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B3553" w14:textId="1967B3E6" w:rsidR="003A131C" w:rsidRDefault="003A131C" w:rsidP="00727DC6">
      <w:pPr>
        <w:spacing w:line="480" w:lineRule="auto"/>
        <w:jc w:val="center"/>
        <w:rPr>
          <w:rFonts w:ascii="Times New Roman" w:eastAsia="Times New Roman" w:hAnsi="Times New Roman" w:cs="Times New Roman"/>
          <w:b/>
          <w:bCs/>
        </w:rPr>
      </w:pPr>
      <w:r>
        <w:rPr>
          <w:rFonts w:ascii="Times New Roman" w:eastAsia="Times New Roman" w:hAnsi="Times New Roman" w:cs="Times New Roman"/>
          <w:b/>
          <w:bCs/>
        </w:rPr>
        <w:t>(Draft version</w:t>
      </w:r>
      <w:r w:rsidR="00C11C76">
        <w:rPr>
          <w:rFonts w:ascii="Times New Roman" w:eastAsia="Times New Roman" w:hAnsi="Times New Roman" w:cs="Times New Roman"/>
          <w:b/>
          <w:bCs/>
        </w:rPr>
        <w:t>)</w:t>
      </w:r>
    </w:p>
    <w:p w14:paraId="5D8A985F" w14:textId="32D79D53" w:rsidR="00727DC6" w:rsidRDefault="00285184" w:rsidP="00727DC6">
      <w:pPr>
        <w:spacing w:line="480" w:lineRule="auto"/>
        <w:jc w:val="center"/>
        <w:rPr>
          <w:rFonts w:ascii="Times New Roman" w:eastAsia="Times New Roman" w:hAnsi="Times New Roman" w:cs="Times New Roman"/>
          <w:b/>
          <w:bCs/>
        </w:rPr>
      </w:pPr>
      <w:r>
        <w:rPr>
          <w:rFonts w:ascii="Times New Roman" w:eastAsia="Times New Roman" w:hAnsi="Times New Roman" w:cs="Times New Roman"/>
          <w:b/>
          <w:bCs/>
        </w:rPr>
        <w:t xml:space="preserve">Governing the issue: </w:t>
      </w:r>
    </w:p>
    <w:p w14:paraId="1A54A1EC" w14:textId="7F1180E4" w:rsidR="00523C0A" w:rsidRDefault="00285184" w:rsidP="00727DC6">
      <w:pPr>
        <w:spacing w:line="480" w:lineRule="auto"/>
        <w:jc w:val="center"/>
        <w:rPr>
          <w:rFonts w:ascii="Times New Roman" w:eastAsia="Times New Roman" w:hAnsi="Times New Roman" w:cs="Times New Roman"/>
          <w:b/>
          <w:bCs/>
        </w:rPr>
      </w:pPr>
      <w:r>
        <w:rPr>
          <w:rFonts w:ascii="Times New Roman" w:eastAsia="Times New Roman" w:hAnsi="Times New Roman" w:cs="Times New Roman"/>
          <w:b/>
          <w:bCs/>
        </w:rPr>
        <w:t xml:space="preserve">Strategic delayed </w:t>
      </w:r>
      <w:proofErr w:type="gramStart"/>
      <w:r>
        <w:rPr>
          <w:rFonts w:ascii="Times New Roman" w:eastAsia="Times New Roman" w:hAnsi="Times New Roman" w:cs="Times New Roman"/>
          <w:b/>
          <w:bCs/>
        </w:rPr>
        <w:t>moralization  of</w:t>
      </w:r>
      <w:proofErr w:type="gramEnd"/>
      <w:r>
        <w:rPr>
          <w:rFonts w:ascii="Times New Roman" w:eastAsia="Times New Roman" w:hAnsi="Times New Roman" w:cs="Times New Roman"/>
          <w:b/>
          <w:bCs/>
        </w:rPr>
        <w:t xml:space="preserve"> AI in Law Enforcement</w:t>
      </w:r>
    </w:p>
    <w:p w14:paraId="140C9CF9" w14:textId="77777777" w:rsidR="00C11C76" w:rsidRPr="00B123DF" w:rsidRDefault="00C11C76" w:rsidP="00C11C76">
      <w:pPr>
        <w:spacing w:line="360" w:lineRule="auto"/>
        <w:jc w:val="center"/>
        <w:rPr>
          <w:rFonts w:ascii="Times New Roman" w:hAnsi="Times New Roman" w:cs="Times New Roman"/>
          <w:lang w:val="it-IT"/>
        </w:rPr>
      </w:pPr>
      <w:r w:rsidRPr="00B123DF">
        <w:rPr>
          <w:rFonts w:ascii="Times New Roman" w:hAnsi="Times New Roman" w:cs="Times New Roman"/>
          <w:lang w:val="it-IT"/>
        </w:rPr>
        <w:t xml:space="preserve">Martina Frizzo, </w:t>
      </w:r>
    </w:p>
    <w:p w14:paraId="42EEAA8A" w14:textId="77777777" w:rsidR="00C11C76" w:rsidRPr="001E67E9" w:rsidRDefault="00C11C76" w:rsidP="00C11C76">
      <w:pPr>
        <w:spacing w:line="360" w:lineRule="auto"/>
        <w:jc w:val="center"/>
        <w:rPr>
          <w:rFonts w:ascii="Times New Roman" w:hAnsi="Times New Roman" w:cs="Times New Roman"/>
          <w:iCs/>
          <w:lang w:val="it-IT"/>
        </w:rPr>
      </w:pPr>
      <w:r w:rsidRPr="001E67E9">
        <w:rPr>
          <w:rFonts w:ascii="Times New Roman" w:hAnsi="Times New Roman" w:cs="Times New Roman"/>
          <w:lang w:val="it-IT"/>
        </w:rPr>
        <w:t>Ph.D Candidate,</w:t>
      </w:r>
      <w:r w:rsidRPr="001E67E9">
        <w:rPr>
          <w:rFonts w:ascii="Times New Roman" w:hAnsi="Times New Roman" w:cs="Times New Roman"/>
          <w:i/>
          <w:lang w:val="it-IT"/>
        </w:rPr>
        <w:t xml:space="preserve"> </w:t>
      </w:r>
      <w:r w:rsidRPr="001E67E9">
        <w:rPr>
          <w:rFonts w:ascii="Times New Roman" w:hAnsi="Times New Roman" w:cs="Times New Roman"/>
          <w:iCs/>
          <w:lang w:val="it-IT"/>
        </w:rPr>
        <w:t>IULM University</w:t>
      </w:r>
    </w:p>
    <w:p w14:paraId="59113ECE" w14:textId="77777777" w:rsidR="00C11C76" w:rsidRPr="001E67E9" w:rsidRDefault="00C11C76" w:rsidP="00C11C76">
      <w:pPr>
        <w:spacing w:line="360" w:lineRule="auto"/>
        <w:jc w:val="center"/>
        <w:rPr>
          <w:rFonts w:ascii="Times New Roman" w:hAnsi="Times New Roman" w:cs="Times New Roman"/>
          <w:lang w:val="fr-FR"/>
        </w:rPr>
      </w:pPr>
      <w:r w:rsidRPr="001E67E9">
        <w:rPr>
          <w:rFonts w:ascii="Times New Roman" w:hAnsi="Times New Roman" w:cs="Times New Roman"/>
          <w:lang w:val="fr-FR"/>
        </w:rPr>
        <w:t xml:space="preserve">Via </w:t>
      </w:r>
      <w:proofErr w:type="spellStart"/>
      <w:r w:rsidRPr="001E67E9">
        <w:rPr>
          <w:rFonts w:ascii="Times New Roman" w:hAnsi="Times New Roman" w:cs="Times New Roman"/>
          <w:lang w:val="fr-FR"/>
        </w:rPr>
        <w:t>carlo</w:t>
      </w:r>
      <w:proofErr w:type="spellEnd"/>
      <w:r w:rsidRPr="001E67E9">
        <w:rPr>
          <w:rFonts w:ascii="Times New Roman" w:hAnsi="Times New Roman" w:cs="Times New Roman"/>
          <w:lang w:val="fr-FR"/>
        </w:rPr>
        <w:t xml:space="preserve"> </w:t>
      </w:r>
      <w:proofErr w:type="spellStart"/>
      <w:r w:rsidRPr="001E67E9">
        <w:rPr>
          <w:rFonts w:ascii="Times New Roman" w:hAnsi="Times New Roman" w:cs="Times New Roman"/>
          <w:lang w:val="fr-FR"/>
        </w:rPr>
        <w:t>bo</w:t>
      </w:r>
      <w:proofErr w:type="spellEnd"/>
      <w:r w:rsidRPr="001E67E9">
        <w:rPr>
          <w:rFonts w:ascii="Times New Roman" w:hAnsi="Times New Roman" w:cs="Times New Roman"/>
          <w:lang w:val="fr-FR"/>
        </w:rPr>
        <w:t>, 1, Milano, Italy</w:t>
      </w:r>
    </w:p>
    <w:p w14:paraId="05A35A67" w14:textId="77777777" w:rsidR="00C11C76" w:rsidRPr="001E67E9" w:rsidRDefault="00C11C76" w:rsidP="00C11C76">
      <w:pPr>
        <w:spacing w:line="360" w:lineRule="auto"/>
        <w:jc w:val="center"/>
        <w:rPr>
          <w:rStyle w:val="Hyperlink"/>
          <w:rFonts w:ascii="Times New Roman" w:hAnsi="Times New Roman" w:cs="Times New Roman"/>
          <w:lang w:val="fr-FR"/>
        </w:rPr>
      </w:pPr>
      <w:hyperlink r:id="rId8" w:history="1">
        <w:r w:rsidRPr="001E67E9">
          <w:rPr>
            <w:rStyle w:val="Hyperlink"/>
            <w:rFonts w:ascii="Times New Roman" w:hAnsi="Times New Roman" w:cs="Times New Roman"/>
            <w:lang w:val="fr-FR"/>
          </w:rPr>
          <w:t>martina.frizzo@studenti.iulm.it</w:t>
        </w:r>
      </w:hyperlink>
    </w:p>
    <w:p w14:paraId="66CFD4AB" w14:textId="77777777" w:rsidR="00C11C76" w:rsidRPr="001E67E9" w:rsidRDefault="00C11C76" w:rsidP="00C11C76">
      <w:pPr>
        <w:spacing w:line="360" w:lineRule="auto"/>
        <w:jc w:val="center"/>
        <w:rPr>
          <w:rFonts w:ascii="Times New Roman" w:hAnsi="Times New Roman" w:cs="Times New Roman"/>
          <w:lang w:val="fr-CH"/>
        </w:rPr>
      </w:pPr>
    </w:p>
    <w:p w14:paraId="4E1E8740" w14:textId="77777777" w:rsidR="00C11C76" w:rsidRPr="00B123DF" w:rsidRDefault="00C11C76" w:rsidP="00C11C76">
      <w:pPr>
        <w:spacing w:line="360" w:lineRule="auto"/>
        <w:jc w:val="center"/>
        <w:rPr>
          <w:rFonts w:ascii="Times New Roman" w:hAnsi="Times New Roman" w:cs="Times New Roman"/>
          <w:i/>
          <w:iCs/>
          <w:lang w:val="it-IT"/>
        </w:rPr>
      </w:pPr>
      <w:r w:rsidRPr="00B123DF">
        <w:rPr>
          <w:rFonts w:ascii="Times New Roman" w:hAnsi="Times New Roman" w:cs="Times New Roman"/>
          <w:lang w:val="it-IT"/>
        </w:rPr>
        <w:t xml:space="preserve">Elanor Colleoni, </w:t>
      </w:r>
      <w:r w:rsidRPr="00B123DF">
        <w:rPr>
          <w:rFonts w:ascii="Times New Roman" w:hAnsi="Times New Roman" w:cs="Times New Roman"/>
          <w:i/>
          <w:iCs/>
          <w:lang w:val="it-IT"/>
        </w:rPr>
        <w:t>Corresponding Author</w:t>
      </w:r>
    </w:p>
    <w:p w14:paraId="04378802" w14:textId="77777777" w:rsidR="00C11C76" w:rsidRPr="00B123DF" w:rsidRDefault="00C11C76" w:rsidP="00C11C76">
      <w:pPr>
        <w:spacing w:line="360" w:lineRule="auto"/>
        <w:jc w:val="center"/>
        <w:rPr>
          <w:rFonts w:ascii="Times New Roman" w:hAnsi="Times New Roman" w:cs="Times New Roman"/>
          <w:lang w:val="it-IT"/>
        </w:rPr>
      </w:pPr>
      <w:r w:rsidRPr="00B123DF">
        <w:rPr>
          <w:rFonts w:ascii="Times New Roman" w:hAnsi="Times New Roman" w:cs="Times New Roman"/>
          <w:lang w:val="it-IT"/>
        </w:rPr>
        <w:t xml:space="preserve">Associate Professor, IULM University </w:t>
      </w:r>
    </w:p>
    <w:p w14:paraId="61695B76" w14:textId="77777777" w:rsidR="00C11C76" w:rsidRPr="001E67E9" w:rsidRDefault="00C11C76" w:rsidP="00C11C76">
      <w:pPr>
        <w:spacing w:line="360" w:lineRule="auto"/>
        <w:jc w:val="center"/>
        <w:rPr>
          <w:rFonts w:ascii="Times New Roman" w:hAnsi="Times New Roman" w:cs="Times New Roman"/>
          <w:lang w:val="fr-FR"/>
        </w:rPr>
      </w:pPr>
      <w:r w:rsidRPr="001E67E9">
        <w:rPr>
          <w:rFonts w:ascii="Times New Roman" w:hAnsi="Times New Roman" w:cs="Times New Roman"/>
          <w:lang w:val="fr-FR"/>
        </w:rPr>
        <w:t xml:space="preserve">Via </w:t>
      </w:r>
      <w:proofErr w:type="spellStart"/>
      <w:r w:rsidRPr="001E67E9">
        <w:rPr>
          <w:rFonts w:ascii="Times New Roman" w:hAnsi="Times New Roman" w:cs="Times New Roman"/>
          <w:lang w:val="fr-FR"/>
        </w:rPr>
        <w:t>carlo</w:t>
      </w:r>
      <w:proofErr w:type="spellEnd"/>
      <w:r w:rsidRPr="001E67E9">
        <w:rPr>
          <w:rFonts w:ascii="Times New Roman" w:hAnsi="Times New Roman" w:cs="Times New Roman"/>
          <w:lang w:val="fr-FR"/>
        </w:rPr>
        <w:t xml:space="preserve"> </w:t>
      </w:r>
      <w:proofErr w:type="spellStart"/>
      <w:r w:rsidRPr="001E67E9">
        <w:rPr>
          <w:rFonts w:ascii="Times New Roman" w:hAnsi="Times New Roman" w:cs="Times New Roman"/>
          <w:lang w:val="fr-FR"/>
        </w:rPr>
        <w:t>bo</w:t>
      </w:r>
      <w:proofErr w:type="spellEnd"/>
      <w:r w:rsidRPr="001E67E9">
        <w:rPr>
          <w:rFonts w:ascii="Times New Roman" w:hAnsi="Times New Roman" w:cs="Times New Roman"/>
          <w:lang w:val="fr-FR"/>
        </w:rPr>
        <w:t>, 1, Milano, Italy</w:t>
      </w:r>
    </w:p>
    <w:p w14:paraId="21E6BA8D" w14:textId="77777777" w:rsidR="00C11C76" w:rsidRPr="001E67E9" w:rsidRDefault="00C11C76" w:rsidP="00C11C76">
      <w:pPr>
        <w:spacing w:line="360" w:lineRule="auto"/>
        <w:jc w:val="center"/>
        <w:rPr>
          <w:rStyle w:val="Hyperlink"/>
          <w:rFonts w:ascii="Times New Roman" w:hAnsi="Times New Roman" w:cs="Times New Roman"/>
          <w:lang w:val="it-IT"/>
        </w:rPr>
      </w:pPr>
      <w:hyperlink r:id="rId9" w:history="1">
        <w:r w:rsidRPr="001E67E9">
          <w:rPr>
            <w:rStyle w:val="Hyperlink"/>
            <w:rFonts w:ascii="Times New Roman" w:hAnsi="Times New Roman" w:cs="Times New Roman"/>
            <w:lang w:val="it-IT"/>
          </w:rPr>
          <w:t>elanor.colleoni@iulm.it</w:t>
        </w:r>
      </w:hyperlink>
    </w:p>
    <w:p w14:paraId="2B8F704A" w14:textId="77777777" w:rsidR="00C11C76" w:rsidRPr="001E1A9F" w:rsidRDefault="00C11C76" w:rsidP="00C11C76">
      <w:pPr>
        <w:spacing w:line="360" w:lineRule="auto"/>
        <w:jc w:val="center"/>
        <w:rPr>
          <w:rFonts w:ascii="Times New Roman" w:hAnsi="Times New Roman" w:cs="Times New Roman"/>
          <w:lang w:val="it-IT"/>
        </w:rPr>
      </w:pPr>
    </w:p>
    <w:p w14:paraId="38D3A225" w14:textId="77777777" w:rsidR="00C11C76" w:rsidRPr="001E1A9F" w:rsidRDefault="00C11C76" w:rsidP="00C11C76">
      <w:pPr>
        <w:spacing w:line="360" w:lineRule="auto"/>
        <w:jc w:val="center"/>
        <w:rPr>
          <w:rFonts w:ascii="Times New Roman" w:hAnsi="Times New Roman" w:cs="Times New Roman"/>
          <w:lang w:val="it-IT"/>
        </w:rPr>
      </w:pPr>
      <w:r w:rsidRPr="001E1A9F">
        <w:rPr>
          <w:rFonts w:ascii="Times New Roman" w:hAnsi="Times New Roman" w:cs="Times New Roman"/>
          <w:lang w:val="it-IT"/>
        </w:rPr>
        <w:t>Stefania Romenti,</w:t>
      </w:r>
    </w:p>
    <w:p w14:paraId="2A00486C" w14:textId="77777777" w:rsidR="00C11C76" w:rsidRPr="001E1A9F" w:rsidRDefault="00C11C76" w:rsidP="00C11C76">
      <w:pPr>
        <w:spacing w:line="360" w:lineRule="auto"/>
        <w:jc w:val="center"/>
        <w:rPr>
          <w:rFonts w:ascii="Times New Roman" w:hAnsi="Times New Roman" w:cs="Times New Roman"/>
          <w:lang w:val="it-IT"/>
        </w:rPr>
      </w:pPr>
      <w:r w:rsidRPr="001E1A9F">
        <w:rPr>
          <w:rFonts w:ascii="Times New Roman" w:hAnsi="Times New Roman" w:cs="Times New Roman"/>
          <w:lang w:val="it-IT"/>
        </w:rPr>
        <w:t xml:space="preserve">Full Professor, IULM University </w:t>
      </w:r>
    </w:p>
    <w:p w14:paraId="67E72F0C" w14:textId="77777777" w:rsidR="00C11C76" w:rsidRPr="001E67E9" w:rsidRDefault="00C11C76" w:rsidP="00C11C76">
      <w:pPr>
        <w:spacing w:line="360" w:lineRule="auto"/>
        <w:jc w:val="center"/>
        <w:rPr>
          <w:rFonts w:ascii="Times New Roman" w:hAnsi="Times New Roman" w:cs="Times New Roman"/>
          <w:lang w:val="fr-FR"/>
        </w:rPr>
      </w:pPr>
      <w:r w:rsidRPr="001E67E9">
        <w:rPr>
          <w:rFonts w:ascii="Times New Roman" w:hAnsi="Times New Roman" w:cs="Times New Roman"/>
          <w:lang w:val="fr-FR"/>
        </w:rPr>
        <w:t xml:space="preserve">Via </w:t>
      </w:r>
      <w:proofErr w:type="spellStart"/>
      <w:r w:rsidRPr="001E67E9">
        <w:rPr>
          <w:rFonts w:ascii="Times New Roman" w:hAnsi="Times New Roman" w:cs="Times New Roman"/>
          <w:lang w:val="fr-FR"/>
        </w:rPr>
        <w:t>carlo</w:t>
      </w:r>
      <w:proofErr w:type="spellEnd"/>
      <w:r w:rsidRPr="001E67E9">
        <w:rPr>
          <w:rFonts w:ascii="Times New Roman" w:hAnsi="Times New Roman" w:cs="Times New Roman"/>
          <w:lang w:val="fr-FR"/>
        </w:rPr>
        <w:t xml:space="preserve"> </w:t>
      </w:r>
      <w:proofErr w:type="spellStart"/>
      <w:r w:rsidRPr="001E67E9">
        <w:rPr>
          <w:rFonts w:ascii="Times New Roman" w:hAnsi="Times New Roman" w:cs="Times New Roman"/>
          <w:lang w:val="fr-FR"/>
        </w:rPr>
        <w:t>bo</w:t>
      </w:r>
      <w:proofErr w:type="spellEnd"/>
      <w:r w:rsidRPr="001E67E9">
        <w:rPr>
          <w:rFonts w:ascii="Times New Roman" w:hAnsi="Times New Roman" w:cs="Times New Roman"/>
          <w:lang w:val="fr-FR"/>
        </w:rPr>
        <w:t>, 1, Milano, Italy</w:t>
      </w:r>
    </w:p>
    <w:p w14:paraId="2B04DB11" w14:textId="77777777" w:rsidR="00C11C76" w:rsidRPr="001E67E9" w:rsidRDefault="00C11C76" w:rsidP="00C11C76">
      <w:pPr>
        <w:spacing w:line="360" w:lineRule="auto"/>
        <w:jc w:val="center"/>
        <w:rPr>
          <w:rStyle w:val="Hyperlink"/>
          <w:rFonts w:ascii="Times New Roman" w:hAnsi="Times New Roman" w:cs="Times New Roman"/>
        </w:rPr>
      </w:pPr>
      <w:hyperlink r:id="rId10" w:history="1">
        <w:r w:rsidRPr="007D64F6">
          <w:rPr>
            <w:rStyle w:val="Hyperlink"/>
            <w:rFonts w:ascii="Times New Roman" w:hAnsi="Times New Roman" w:cs="Times New Roman"/>
          </w:rPr>
          <w:t>stefania.romenti@iulm.it</w:t>
        </w:r>
      </w:hyperlink>
    </w:p>
    <w:p w14:paraId="604A0E1F" w14:textId="77777777" w:rsidR="00C11C76" w:rsidRDefault="00C11C76" w:rsidP="00727DC6">
      <w:pPr>
        <w:spacing w:line="480" w:lineRule="auto"/>
        <w:jc w:val="center"/>
        <w:rPr>
          <w:rFonts w:ascii="Times New Roman" w:eastAsia="Times New Roman" w:hAnsi="Times New Roman" w:cs="Times New Roman"/>
          <w:b/>
          <w:bCs/>
        </w:rPr>
      </w:pPr>
    </w:p>
    <w:p w14:paraId="1A54A1ED" w14:textId="77777777" w:rsidR="00523C0A" w:rsidRDefault="00523C0A">
      <w:pPr>
        <w:spacing w:line="480" w:lineRule="auto"/>
        <w:jc w:val="both"/>
        <w:rPr>
          <w:rFonts w:ascii="Times New Roman" w:eastAsia="Times New Roman" w:hAnsi="Times New Roman" w:cs="Times New Roman"/>
        </w:rPr>
      </w:pPr>
    </w:p>
    <w:p w14:paraId="7FB83632" w14:textId="77777777" w:rsidR="00882A3F" w:rsidRDefault="00882A3F" w:rsidP="00882A3F">
      <w:pPr>
        <w:spacing w:line="480" w:lineRule="auto"/>
        <w:jc w:val="both"/>
        <w:rPr>
          <w:rFonts w:ascii="Times New Roman" w:hAnsi="Times New Roman" w:cs="Times New Roman"/>
          <w:b/>
        </w:rPr>
      </w:pPr>
      <w:r w:rsidRPr="00790C86">
        <w:rPr>
          <w:rFonts w:ascii="Times New Roman" w:hAnsi="Times New Roman" w:cs="Times New Roman"/>
          <w:b/>
        </w:rPr>
        <w:t xml:space="preserve">Martina </w:t>
      </w:r>
      <w:proofErr w:type="spellStart"/>
      <w:r w:rsidRPr="00790C86">
        <w:rPr>
          <w:rFonts w:ascii="Times New Roman" w:hAnsi="Times New Roman" w:cs="Times New Roman"/>
          <w:b/>
        </w:rPr>
        <w:t>Frizzo</w:t>
      </w:r>
      <w:proofErr w:type="spellEnd"/>
      <w:r w:rsidRPr="00790C86">
        <w:rPr>
          <w:rFonts w:ascii="Times New Roman" w:hAnsi="Times New Roman" w:cs="Times New Roman"/>
          <w:b/>
        </w:rPr>
        <w:t xml:space="preserve"> </w:t>
      </w:r>
      <w:r w:rsidRPr="00790C86">
        <w:rPr>
          <w:rFonts w:ascii="Times New Roman" w:hAnsi="Times New Roman" w:cs="Times New Roman"/>
          <w:bCs/>
        </w:rPr>
        <w:t>(PhD candidate, IULM University) is completing her PhD in Communication, Markets &amp; Society at IULM University. Her research interests focus on crisis and risk communication at the intersection between organizations and society.</w:t>
      </w:r>
    </w:p>
    <w:p w14:paraId="59042941" w14:textId="77777777" w:rsidR="00882A3F" w:rsidRDefault="00882A3F" w:rsidP="00882A3F">
      <w:pPr>
        <w:spacing w:line="480" w:lineRule="auto"/>
        <w:jc w:val="both"/>
        <w:rPr>
          <w:rFonts w:ascii="Times New Roman" w:hAnsi="Times New Roman" w:cs="Times New Roman"/>
          <w:b/>
        </w:rPr>
      </w:pPr>
    </w:p>
    <w:p w14:paraId="0FAF7DA8" w14:textId="77777777" w:rsidR="00882A3F" w:rsidRDefault="00882A3F" w:rsidP="00882A3F">
      <w:pPr>
        <w:spacing w:line="480" w:lineRule="auto"/>
        <w:jc w:val="both"/>
        <w:rPr>
          <w:rFonts w:ascii="Times New Roman" w:hAnsi="Times New Roman" w:cs="Times New Roman"/>
          <w:bCs/>
        </w:rPr>
      </w:pPr>
      <w:r w:rsidRPr="00661ADA">
        <w:rPr>
          <w:rFonts w:ascii="Times New Roman" w:hAnsi="Times New Roman" w:cs="Times New Roman"/>
          <w:b/>
        </w:rPr>
        <w:t>Elanor Colleoni</w:t>
      </w:r>
      <w:r>
        <w:rPr>
          <w:rFonts w:ascii="Times New Roman" w:hAnsi="Times New Roman" w:cs="Times New Roman"/>
          <w:b/>
        </w:rPr>
        <w:t xml:space="preserve"> </w:t>
      </w:r>
      <w:r w:rsidRPr="00661ADA">
        <w:rPr>
          <w:rFonts w:ascii="Times New Roman" w:hAnsi="Times New Roman" w:cs="Times New Roman"/>
          <w:bCs/>
        </w:rPr>
        <w:t>(</w:t>
      </w:r>
      <w:proofErr w:type="spellStart"/>
      <w:proofErr w:type="gramStart"/>
      <w:r w:rsidRPr="00661ADA">
        <w:rPr>
          <w:rFonts w:ascii="Times New Roman" w:hAnsi="Times New Roman" w:cs="Times New Roman"/>
          <w:bCs/>
        </w:rPr>
        <w:t>Ph.d</w:t>
      </w:r>
      <w:proofErr w:type="spellEnd"/>
      <w:proofErr w:type="gramEnd"/>
      <w:r w:rsidRPr="00661ADA">
        <w:rPr>
          <w:rFonts w:ascii="Times New Roman" w:hAnsi="Times New Roman" w:cs="Times New Roman"/>
          <w:bCs/>
        </w:rPr>
        <w:t xml:space="preserve"> </w:t>
      </w:r>
      <w:proofErr w:type="spellStart"/>
      <w:r w:rsidRPr="00661ADA">
        <w:rPr>
          <w:rFonts w:ascii="Times New Roman" w:hAnsi="Times New Roman" w:cs="Times New Roman"/>
          <w:bCs/>
        </w:rPr>
        <w:t>Unimi</w:t>
      </w:r>
      <w:proofErr w:type="spellEnd"/>
      <w:r w:rsidRPr="00661ADA">
        <w:rPr>
          <w:rFonts w:ascii="Times New Roman" w:hAnsi="Times New Roman" w:cs="Times New Roman"/>
          <w:bCs/>
        </w:rPr>
        <w:t>)</w:t>
      </w:r>
      <w:r>
        <w:rPr>
          <w:rFonts w:ascii="Times New Roman" w:hAnsi="Times New Roman" w:cs="Times New Roman"/>
          <w:b/>
        </w:rPr>
        <w:t xml:space="preserve"> </w:t>
      </w:r>
      <w:r w:rsidRPr="00661ADA">
        <w:rPr>
          <w:rFonts w:ascii="Times New Roman" w:hAnsi="Times New Roman" w:cs="Times New Roman"/>
          <w:bCs/>
        </w:rPr>
        <w:t>is Associate Professor of Strategy and Digitalization at IULM University in Milan, Italy. Her research focuses on non-market strategies, corporate social evaluations, and audiences’ judgment-formation processes over socially (</w:t>
      </w:r>
      <w:proofErr w:type="spellStart"/>
      <w:r w:rsidRPr="00661ADA">
        <w:rPr>
          <w:rFonts w:ascii="Times New Roman" w:hAnsi="Times New Roman" w:cs="Times New Roman"/>
          <w:bCs/>
        </w:rPr>
        <w:t>ir</w:t>
      </w:r>
      <w:proofErr w:type="spellEnd"/>
      <w:r w:rsidRPr="00661ADA">
        <w:rPr>
          <w:rFonts w:ascii="Times New Roman" w:hAnsi="Times New Roman" w:cs="Times New Roman"/>
          <w:bCs/>
        </w:rPr>
        <w:t xml:space="preserve">)-responsible organizational actions. </w:t>
      </w:r>
      <w:r>
        <w:rPr>
          <w:rFonts w:ascii="Times New Roman" w:hAnsi="Times New Roman" w:cs="Times New Roman"/>
          <w:bCs/>
        </w:rPr>
        <w:t>S</w:t>
      </w:r>
      <w:r w:rsidRPr="00661ADA">
        <w:rPr>
          <w:rFonts w:ascii="Times New Roman" w:hAnsi="Times New Roman" w:cs="Times New Roman"/>
          <w:bCs/>
        </w:rPr>
        <w:t>he has published several academic articles in leading management journals, such as</w:t>
      </w:r>
      <w:r w:rsidRPr="00661ADA">
        <w:rPr>
          <w:rFonts w:ascii="Times New Roman" w:hAnsi="Times New Roman" w:cs="Times New Roman"/>
          <w:bCs/>
          <w:i/>
          <w:iCs/>
        </w:rPr>
        <w:t xml:space="preserve"> Academy of Management Perspectives, Academy of Management Review</w:t>
      </w:r>
      <w:r>
        <w:rPr>
          <w:rFonts w:ascii="Times New Roman" w:hAnsi="Times New Roman" w:cs="Times New Roman"/>
          <w:bCs/>
          <w:i/>
          <w:iCs/>
        </w:rPr>
        <w:t xml:space="preserve">, Business &amp; Society, </w:t>
      </w:r>
      <w:r w:rsidRPr="00661ADA">
        <w:rPr>
          <w:rFonts w:ascii="Times New Roman" w:hAnsi="Times New Roman" w:cs="Times New Roman"/>
          <w:bCs/>
          <w:i/>
          <w:iCs/>
        </w:rPr>
        <w:t>Journal of Management Studies</w:t>
      </w:r>
      <w:r w:rsidRPr="00661ADA">
        <w:rPr>
          <w:rFonts w:ascii="Times New Roman" w:hAnsi="Times New Roman" w:cs="Times New Roman"/>
          <w:bCs/>
        </w:rPr>
        <w:t>, among others.</w:t>
      </w:r>
    </w:p>
    <w:p w14:paraId="5A743DBE" w14:textId="77777777" w:rsidR="00882A3F" w:rsidRDefault="00882A3F" w:rsidP="00882A3F">
      <w:pPr>
        <w:spacing w:line="480" w:lineRule="auto"/>
        <w:jc w:val="both"/>
        <w:rPr>
          <w:rFonts w:ascii="Times New Roman" w:hAnsi="Times New Roman" w:cs="Times New Roman"/>
          <w:bCs/>
        </w:rPr>
      </w:pPr>
    </w:p>
    <w:p w14:paraId="38718634" w14:textId="77777777" w:rsidR="00882A3F" w:rsidRPr="00722BF9" w:rsidRDefault="00882A3F" w:rsidP="00882A3F">
      <w:pPr>
        <w:spacing w:line="480" w:lineRule="auto"/>
        <w:jc w:val="both"/>
        <w:rPr>
          <w:rFonts w:ascii="Times New Roman" w:hAnsi="Times New Roman" w:cs="Times New Roman"/>
          <w:bCs/>
        </w:rPr>
      </w:pPr>
      <w:r w:rsidRPr="00722BF9">
        <w:rPr>
          <w:rFonts w:ascii="Times New Roman" w:hAnsi="Times New Roman" w:cs="Times New Roman"/>
          <w:b/>
        </w:rPr>
        <w:t>Stefania Romenti</w:t>
      </w:r>
      <w:r w:rsidRPr="00722BF9">
        <w:rPr>
          <w:rFonts w:ascii="Times New Roman" w:hAnsi="Times New Roman" w:cs="Times New Roman"/>
          <w:bCs/>
        </w:rPr>
        <w:t xml:space="preserve"> (Ph.D. IULM</w:t>
      </w:r>
      <w:r>
        <w:rPr>
          <w:rFonts w:ascii="Times New Roman" w:hAnsi="Times New Roman" w:cs="Times New Roman"/>
          <w:bCs/>
        </w:rPr>
        <w:t xml:space="preserve"> University</w:t>
      </w:r>
      <w:r w:rsidRPr="00722BF9">
        <w:rPr>
          <w:rFonts w:ascii="Times New Roman" w:hAnsi="Times New Roman" w:cs="Times New Roman"/>
          <w:bCs/>
        </w:rPr>
        <w:t xml:space="preserve">) is Full Professor of Strategic </w:t>
      </w:r>
      <w:r>
        <w:rPr>
          <w:rFonts w:ascii="Times New Roman" w:hAnsi="Times New Roman" w:cs="Times New Roman"/>
          <w:bCs/>
        </w:rPr>
        <w:t>C</w:t>
      </w:r>
      <w:r w:rsidRPr="00722BF9">
        <w:rPr>
          <w:rFonts w:ascii="Times New Roman" w:hAnsi="Times New Roman" w:cs="Times New Roman"/>
          <w:bCs/>
        </w:rPr>
        <w:t xml:space="preserve">ommunication at IULM University in Milan and Former President of EUPERA (European Association of Public Relations Education and Research Association). Her research focuses on strategic communication, corporate reputation, stakeholder management and engagement, dialogue, social media, measurement, and evaluation. Her work was published </w:t>
      </w:r>
      <w:r>
        <w:rPr>
          <w:rFonts w:ascii="Times New Roman" w:hAnsi="Times New Roman" w:cs="Times New Roman"/>
          <w:bCs/>
        </w:rPr>
        <w:t>in leading management journals, such as</w:t>
      </w:r>
      <w:r w:rsidRPr="00722BF9">
        <w:rPr>
          <w:rFonts w:ascii="Times New Roman" w:hAnsi="Times New Roman" w:cs="Times New Roman"/>
          <w:bCs/>
          <w:i/>
          <w:iCs/>
        </w:rPr>
        <w:t xml:space="preserve"> Journal of Business </w:t>
      </w:r>
      <w:r>
        <w:rPr>
          <w:rFonts w:ascii="Times New Roman" w:hAnsi="Times New Roman" w:cs="Times New Roman"/>
          <w:bCs/>
          <w:i/>
          <w:iCs/>
        </w:rPr>
        <w:t>E</w:t>
      </w:r>
      <w:r w:rsidRPr="00722BF9">
        <w:rPr>
          <w:rFonts w:ascii="Times New Roman" w:hAnsi="Times New Roman" w:cs="Times New Roman"/>
          <w:bCs/>
          <w:i/>
          <w:iCs/>
        </w:rPr>
        <w:t xml:space="preserve">thics, Journal of Business Research, MIT Sloan management review, </w:t>
      </w:r>
      <w:r w:rsidRPr="00722BF9">
        <w:rPr>
          <w:rFonts w:ascii="Times New Roman" w:hAnsi="Times New Roman" w:cs="Times New Roman"/>
          <w:bCs/>
        </w:rPr>
        <w:t>among other</w:t>
      </w:r>
      <w:r>
        <w:rPr>
          <w:rFonts w:ascii="Times New Roman" w:hAnsi="Times New Roman" w:cs="Times New Roman"/>
          <w:bCs/>
        </w:rPr>
        <w:t>s</w:t>
      </w:r>
      <w:r w:rsidRPr="00722BF9">
        <w:rPr>
          <w:rFonts w:ascii="Times New Roman" w:hAnsi="Times New Roman" w:cs="Times New Roman"/>
          <w:bCs/>
        </w:rPr>
        <w:t>.</w:t>
      </w:r>
    </w:p>
    <w:p w14:paraId="76364D1B" w14:textId="77777777" w:rsidR="00882A3F" w:rsidRPr="00661ADA" w:rsidRDefault="00882A3F" w:rsidP="00882A3F">
      <w:pPr>
        <w:spacing w:line="480" w:lineRule="auto"/>
        <w:jc w:val="both"/>
        <w:rPr>
          <w:rFonts w:ascii="Times New Roman" w:hAnsi="Times New Roman" w:cs="Times New Roman"/>
          <w:bCs/>
        </w:rPr>
      </w:pPr>
    </w:p>
    <w:p w14:paraId="1C390B4F" w14:textId="77777777" w:rsidR="00882A3F" w:rsidRPr="001E67E9" w:rsidRDefault="00882A3F" w:rsidP="00882A3F">
      <w:pPr>
        <w:spacing w:line="480" w:lineRule="auto"/>
        <w:rPr>
          <w:rFonts w:ascii="Times New Roman" w:hAnsi="Times New Roman" w:cs="Times New Roman"/>
          <w:b/>
        </w:rPr>
      </w:pPr>
    </w:p>
    <w:p w14:paraId="53738AF9" w14:textId="77777777" w:rsidR="00882A3F" w:rsidRPr="00B123DF" w:rsidRDefault="00882A3F" w:rsidP="00882A3F">
      <w:pPr>
        <w:spacing w:line="480" w:lineRule="auto"/>
        <w:rPr>
          <w:rFonts w:ascii="Times New Roman" w:eastAsia="Times New Roman" w:hAnsi="Times New Roman" w:cs="Times New Roman"/>
          <w:color w:val="000000"/>
          <w:lang w:eastAsia="it-IT"/>
        </w:rPr>
      </w:pPr>
      <w:r w:rsidRPr="00B123DF">
        <w:rPr>
          <w:rFonts w:ascii="Times New Roman" w:eastAsia="Times New Roman" w:hAnsi="Times New Roman" w:cs="Times New Roman"/>
          <w:b/>
          <w:bCs/>
          <w:color w:val="000000"/>
          <w:lang w:eastAsia="it-IT"/>
        </w:rPr>
        <w:t>Abstract</w:t>
      </w:r>
    </w:p>
    <w:p w14:paraId="12A751EB" w14:textId="77777777" w:rsidR="00882A3F" w:rsidRPr="00B123DF" w:rsidRDefault="00882A3F" w:rsidP="00882A3F">
      <w:pPr>
        <w:spacing w:line="480" w:lineRule="auto"/>
        <w:jc w:val="both"/>
        <w:rPr>
          <w:rFonts w:ascii="Times New Roman" w:eastAsia="Times New Roman" w:hAnsi="Times New Roman" w:cs="Times New Roman"/>
          <w:color w:val="000000"/>
          <w:lang w:eastAsia="it-IT"/>
        </w:rPr>
      </w:pPr>
      <w:r w:rsidRPr="006E6FE2">
        <w:rPr>
          <w:rFonts w:ascii="Times New Roman" w:eastAsia="Times New Roman" w:hAnsi="Times New Roman" w:cs="Times New Roman"/>
          <w:color w:val="000000"/>
          <w:lang w:eastAsia="it-IT"/>
        </w:rPr>
        <w:t>Research suggests that AI technologies are typically first adopted as embodiment</w:t>
      </w:r>
      <w:r>
        <w:rPr>
          <w:rFonts w:ascii="Times New Roman" w:eastAsia="Times New Roman" w:hAnsi="Times New Roman" w:cs="Times New Roman"/>
          <w:color w:val="000000"/>
          <w:lang w:eastAsia="it-IT"/>
        </w:rPr>
        <w:t>s</w:t>
      </w:r>
      <w:r w:rsidRPr="006E6FE2">
        <w:rPr>
          <w:rFonts w:ascii="Times New Roman" w:eastAsia="Times New Roman" w:hAnsi="Times New Roman" w:cs="Times New Roman"/>
          <w:color w:val="000000"/>
          <w:lang w:eastAsia="it-IT"/>
        </w:rPr>
        <w:t xml:space="preserve"> of rationality and neutrality, and only later do their moral implications receive public scrutiny. This temporal gap between adoption and moral recognition has been widely observed, yet how organizations actively sustain it remains undertheorized. This study theorizes strategic delayed moralization as the process through which organizations actively shape the timing and trajectory of AI transition from technical artifacts to morally recognized objects. We focus on ShotSpotter, an AI-powered gunshot detection system, analyzing a decade of organizational communications and public discourse. Combining issue life cycle and strategic ambiguity theory, we develop a process model showing how organizations deploy evolving forms of strategic ambiguity to delay moral recognition, and how this process is ultimately constrained by societal moralization that progressively narrows the space for ambiguity. This research contributes to research on AI in society by showing how business and society interact in shaping the moral trajectory of AI.</w:t>
      </w:r>
    </w:p>
    <w:p w14:paraId="37FE6795" w14:textId="77777777" w:rsidR="00882A3F" w:rsidRPr="001E67E9" w:rsidRDefault="00882A3F" w:rsidP="00882A3F">
      <w:pPr>
        <w:spacing w:line="480" w:lineRule="auto"/>
        <w:rPr>
          <w:rFonts w:ascii="Times New Roman" w:hAnsi="Times New Roman" w:cs="Times New Roman"/>
          <w:color w:val="000000" w:themeColor="text1"/>
        </w:rPr>
      </w:pPr>
      <w:r w:rsidRPr="00707E7C">
        <w:rPr>
          <w:rFonts w:ascii="Times New Roman" w:eastAsia="Times New Roman" w:hAnsi="Times New Roman" w:cs="Times New Roman"/>
          <w:b/>
          <w:bCs/>
          <w:color w:val="000000"/>
          <w:lang w:eastAsia="it-IT"/>
        </w:rPr>
        <w:br/>
        <w:t xml:space="preserve">Keywords: </w:t>
      </w:r>
      <w:r w:rsidRPr="00707E7C">
        <w:rPr>
          <w:rFonts w:ascii="Times New Roman" w:eastAsia="Times New Roman" w:hAnsi="Times New Roman" w:cs="Times New Roman"/>
          <w:color w:val="000000"/>
          <w:lang w:eastAsia="it-IT"/>
        </w:rPr>
        <w:t>Artificial Intelligence; Moralization; Strategic ambiguity; Issue life cycle; Strategic delayed moralization</w:t>
      </w:r>
      <w:r>
        <w:rPr>
          <w:rFonts w:ascii="Times New Roman" w:eastAsia="Times New Roman" w:hAnsi="Times New Roman" w:cs="Times New Roman"/>
          <w:color w:val="000000"/>
          <w:lang w:eastAsia="it-IT"/>
        </w:rPr>
        <w:t>.</w:t>
      </w:r>
    </w:p>
    <w:p w14:paraId="1A54A1F2" w14:textId="77777777" w:rsidR="00523C0A" w:rsidRDefault="00523C0A">
      <w:pPr>
        <w:spacing w:line="480" w:lineRule="auto"/>
        <w:jc w:val="both"/>
        <w:rPr>
          <w:rFonts w:ascii="Times New Roman" w:eastAsia="Times New Roman" w:hAnsi="Times New Roman" w:cs="Times New Roman"/>
        </w:rPr>
      </w:pPr>
    </w:p>
    <w:p w14:paraId="38C27FF8" w14:textId="77777777" w:rsidR="00882A3F" w:rsidRDefault="00882A3F">
      <w:pPr>
        <w:spacing w:line="480" w:lineRule="auto"/>
        <w:jc w:val="both"/>
        <w:rPr>
          <w:rFonts w:ascii="Times New Roman" w:eastAsia="Times New Roman" w:hAnsi="Times New Roman" w:cs="Times New Roman"/>
        </w:rPr>
      </w:pPr>
    </w:p>
    <w:p w14:paraId="1A54A1F4" w14:textId="77777777" w:rsidR="00523C0A" w:rsidRDefault="00285184">
      <w:pPr>
        <w:spacing w:before="240" w:after="240" w:line="480" w:lineRule="auto"/>
        <w:jc w:val="both"/>
        <w:rPr>
          <w:rFonts w:ascii="Times New Roman" w:eastAsia="Times New Roman" w:hAnsi="Times New Roman" w:cs="Times New Roman"/>
        </w:rPr>
      </w:pPr>
      <w:r>
        <w:rPr>
          <w:rFonts w:ascii="Times New Roman" w:eastAsia="Times New Roman" w:hAnsi="Times New Roman" w:cs="Times New Roman"/>
        </w:rPr>
        <w:t>The adoption of AI technologies in law enforcement has become one of the most controversial developments in modern policing (Berk, 2021). This refers to the use of AI technologies that employ machine learning algorithms to analyze data and make automated decisions to support police actions (Ferguson, 2017). These systems include acoustic gunshot detection systems, facial recognition software, and predictive policing algorithms.</w:t>
      </w:r>
    </w:p>
    <w:p w14:paraId="1A54A1F5" w14:textId="78350E21" w:rsidR="00523C0A" w:rsidRDefault="00285184">
      <w:pPr>
        <w:spacing w:before="240" w:after="240" w:line="48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AI technologies in law enforcement have recently reached the US national </w:t>
      </w:r>
      <w:r w:rsidR="00DF4356">
        <w:rPr>
          <w:rFonts w:ascii="Times New Roman" w:eastAsia="Times New Roman" w:hAnsi="Times New Roman" w:cs="Times New Roman"/>
        </w:rPr>
        <w:t>spotlight,</w:t>
      </w:r>
      <w:r>
        <w:rPr>
          <w:rFonts w:ascii="Times New Roman" w:eastAsia="Times New Roman" w:hAnsi="Times New Roman" w:cs="Times New Roman"/>
        </w:rPr>
        <w:t xml:space="preserve"> becoming the subject of intense public scrutiny after 13-year-old Adam Toledo was fatally shot by Chicago police responding to a ShotSpotter alert. This incident specifically highlighted the role of acoustic gunshot detection technology in policing. </w:t>
      </w:r>
      <w:proofErr w:type="spellStart"/>
      <w:r>
        <w:rPr>
          <w:rFonts w:ascii="Times New Roman" w:eastAsia="Times New Roman" w:hAnsi="Times New Roman" w:cs="Times New Roman"/>
        </w:rPr>
        <w:t>Shotspotter</w:t>
      </w:r>
      <w:proofErr w:type="spellEnd"/>
      <w:r>
        <w:rPr>
          <w:rFonts w:ascii="Times New Roman" w:eastAsia="Times New Roman" w:hAnsi="Times New Roman" w:cs="Times New Roman"/>
        </w:rPr>
        <w:t>, an acoustic detection system that identifies, locates and notifies law enforcement officers of possible gunshots using sensors and pattern recognition algorithms, is currently adopted by over 160 cities across the US. This tragic incident sparked an intense public discourse about the moral implications of its adoption in policing, marking a critical moment in which ShotSpotter transformed from a purely technical artifact into an object of societal concern and moral significance. Interestingly, this transformation unfolded over more than a decade, during which this technology was largely adopted and operated with minimal public scrutiny despite its significant implications for policing practices. This extended timeline raises the question of how AI technologies can be extensively adopted in critical domains before their broader societal implications receive adequate public scrutiny and moral evaluation, making it a particularly valuable case for understanding the moralization process entailing the adoption of AI technologies. Recent research hints that the delay between the adoption of AI and its moral recognition is due to the fact that these technologies are initially presented and adopted as technical solutions to solve specific functional problems, presenting them as embodiments of pure rationality and neutrality that overcome human limitations through superior data processing and logical objectivity (</w:t>
      </w:r>
      <w:proofErr w:type="spellStart"/>
      <w:r>
        <w:rPr>
          <w:rFonts w:ascii="Times New Roman" w:eastAsia="Times New Roman" w:hAnsi="Times New Roman" w:cs="Times New Roman"/>
        </w:rPr>
        <w:t>Lindebaum</w:t>
      </w:r>
      <w:proofErr w:type="spellEnd"/>
      <w:r>
        <w:rPr>
          <w:rFonts w:ascii="Times New Roman" w:eastAsia="Times New Roman" w:hAnsi="Times New Roman" w:cs="Times New Roman"/>
        </w:rPr>
        <w:t xml:space="preserve"> et al., 2020; </w:t>
      </w:r>
      <w:proofErr w:type="spellStart"/>
      <w:r>
        <w:rPr>
          <w:rFonts w:ascii="Times New Roman" w:eastAsia="Times New Roman" w:hAnsi="Times New Roman" w:cs="Times New Roman"/>
        </w:rPr>
        <w:t>Hilgartner</w:t>
      </w:r>
      <w:proofErr w:type="spellEnd"/>
      <w:r>
        <w:rPr>
          <w:rFonts w:ascii="Times New Roman" w:eastAsia="Times New Roman" w:hAnsi="Times New Roman" w:cs="Times New Roman"/>
        </w:rPr>
        <w:t xml:space="preserve"> &amp; Bosk, 1988). This sequence is consistent with classic “dual-use” technologies (Molas-</w:t>
      </w:r>
      <w:r>
        <w:rPr>
          <w:rFonts w:ascii="Times New Roman" w:eastAsia="Times New Roman" w:hAnsi="Times New Roman" w:cs="Times New Roman"/>
        </w:rPr>
        <w:lastRenderedPageBreak/>
        <w:t xml:space="preserve">Gallart, 1997, p. 367), where innovation is first debated as a technical accomplishment and only later becomes morally recognized once social effects of its applications are evident. A relevant example is that of nuclear fission research that shifted from technical problem-solving to global ethical debate after its weaponization and the bombings of Hiroshima and Nagasaki (Miller &amp; </w:t>
      </w:r>
      <w:proofErr w:type="spellStart"/>
      <w:r>
        <w:rPr>
          <w:rFonts w:ascii="Times New Roman" w:eastAsia="Times New Roman" w:hAnsi="Times New Roman" w:cs="Times New Roman"/>
        </w:rPr>
        <w:t>Selgelid</w:t>
      </w:r>
      <w:proofErr w:type="spellEnd"/>
      <w:r>
        <w:rPr>
          <w:rFonts w:ascii="Times New Roman" w:eastAsia="Times New Roman" w:hAnsi="Times New Roman" w:cs="Times New Roman"/>
        </w:rPr>
        <w:t>, 2008). Their moral significance only gradually emerges through a moralization process (</w:t>
      </w:r>
      <w:proofErr w:type="spellStart"/>
      <w:r>
        <w:rPr>
          <w:rFonts w:ascii="Times New Roman" w:eastAsia="Times New Roman" w:hAnsi="Times New Roman" w:cs="Times New Roman"/>
        </w:rPr>
        <w:t>Kundro</w:t>
      </w:r>
      <w:proofErr w:type="spellEnd"/>
      <w:r>
        <w:rPr>
          <w:rFonts w:ascii="Times New Roman" w:eastAsia="Times New Roman" w:hAnsi="Times New Roman" w:cs="Times New Roman"/>
        </w:rPr>
        <w:t>, 2023), when these technologies are integrated into the social context (Moser et al., 2022), especially in the absence of a high impact event such as the deployment of the atomic bomb. During this moralization process, the understanding of these technologies evolves from neutral tools as different stakeholders begin to grapple with their broader implications. At the same time, this temporal gap between technical adoption and moral recognition creates opportunities for organizations to delay moral scrutiny (Metcalf &amp; Crawford, 2016).</w:t>
      </w:r>
    </w:p>
    <w:p w14:paraId="1A54A1F6" w14:textId="77777777" w:rsidR="00523C0A" w:rsidRDefault="00285184">
      <w:pPr>
        <w:spacing w:before="240" w:after="240" w:line="48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Despite the significance of this moralization process, we still have limited understanding of how organizations actively intervene in </w:t>
      </w:r>
      <w:proofErr w:type="gramStart"/>
      <w:r>
        <w:rPr>
          <w:rFonts w:ascii="Times New Roman" w:eastAsia="Times New Roman" w:hAnsi="Times New Roman" w:cs="Times New Roman"/>
        </w:rPr>
        <w:t>its</w:t>
      </w:r>
      <w:proofErr w:type="gramEnd"/>
      <w:r>
        <w:rPr>
          <w:rFonts w:ascii="Times New Roman" w:eastAsia="Times New Roman" w:hAnsi="Times New Roman" w:cs="Times New Roman"/>
        </w:rPr>
        <w:t xml:space="preserve"> dynamics and mechanisms. While existing research acknowledges that technologies eventually become objects of moral scrutiny (</w:t>
      </w:r>
      <w:proofErr w:type="spellStart"/>
      <w:r>
        <w:rPr>
          <w:rFonts w:ascii="Times New Roman" w:eastAsia="Times New Roman" w:hAnsi="Times New Roman" w:cs="Times New Roman"/>
        </w:rPr>
        <w:t>Swierstra</w:t>
      </w:r>
      <w:proofErr w:type="spellEnd"/>
      <w:r>
        <w:rPr>
          <w:rFonts w:ascii="Times New Roman" w:eastAsia="Times New Roman" w:hAnsi="Times New Roman" w:cs="Times New Roman"/>
        </w:rPr>
        <w:t xml:space="preserve"> &amp; Rip, 2007), scholarly attention has mainly focused on we have limited understanding of how this moralization process unfolds, with less consideration on the role organizations play throughout this process in trying to delay the moral recognition of AI technologies (den </w:t>
      </w:r>
      <w:proofErr w:type="spellStart"/>
      <w:r>
        <w:rPr>
          <w:rFonts w:ascii="Times New Roman" w:eastAsia="Times New Roman" w:hAnsi="Times New Roman" w:cs="Times New Roman"/>
        </w:rPr>
        <w:t>Hond</w:t>
      </w:r>
      <w:proofErr w:type="spellEnd"/>
      <w:r>
        <w:rPr>
          <w:rFonts w:ascii="Times New Roman" w:eastAsia="Times New Roman" w:hAnsi="Times New Roman" w:cs="Times New Roman"/>
        </w:rPr>
        <w:t xml:space="preserve"> &amp; Moser, 2022). In other words, we lack understanding of how organizations can strategically delay when and how a technology becomes moralized by actively sustaining deflecting emerging criticism, a process that we label as strategic delayed moralization. </w:t>
      </w:r>
    </w:p>
    <w:p w14:paraId="1A54A1F7" w14:textId="77777777" w:rsidR="00523C0A" w:rsidRDefault="00285184">
      <w:pPr>
        <w:spacing w:before="240" w:after="240" w:line="48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Understanding this strategic delayed moralization process is particularly important as society increasingly grapples with the moral implications of AI in critical areas such as law enforcement, where these technologies raise questions about bias, accountability, transparency, and civil liberties (Mittelstadt et al., 2016). While the broader debate on AI in law enforcement encompasses issues of technical performance, regulatory frameworks, and policy implementation, our study sheds light on </w:t>
      </w:r>
      <w:r>
        <w:rPr>
          <w:rFonts w:ascii="Times New Roman" w:eastAsia="Times New Roman" w:hAnsi="Times New Roman" w:cs="Times New Roman"/>
        </w:rPr>
        <w:lastRenderedPageBreak/>
        <w:t>the process through which AI technologies acquire moral recognition and organizations strategically respond to this moralization process in an effort of delaying it. As the role of AI increases in such high-stakes areas, the need for societal debate about its implications becomes increasingly important (Brown, 2023). Furthermore, this process of strategic delayed moralization may hinder the necessary public discourse and scrutiny and development of appropriate moral guidelines and regulatory frameworks. It is therefore crucial to understand the active role of organizations in this moralization process.</w:t>
      </w:r>
    </w:p>
    <w:p w14:paraId="1A54A1F8" w14:textId="77777777" w:rsidR="00523C0A" w:rsidRDefault="00285184">
      <w:pPr>
        <w:spacing w:before="240" w:after="240" w:line="48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To address this need, we combine issue life cycle theory (Mahon &amp; Waddock, 1992) and strategic ambiguity theory (Eisenberg, 1984) to examine how the moralization process unfolds over time </w:t>
      </w:r>
      <w:proofErr w:type="gramStart"/>
      <w:r>
        <w:rPr>
          <w:rFonts w:ascii="Times New Roman" w:eastAsia="Times New Roman" w:hAnsi="Times New Roman" w:cs="Times New Roman"/>
        </w:rPr>
        <w:t>as a result of</w:t>
      </w:r>
      <w:proofErr w:type="gramEnd"/>
      <w:r>
        <w:rPr>
          <w:rFonts w:ascii="Times New Roman" w:eastAsia="Times New Roman" w:hAnsi="Times New Roman" w:cs="Times New Roman"/>
        </w:rPr>
        <w:t xml:space="preserve"> public scrutiny, and how organizations strategically use ambiguity to delay the moralization of issues. Through this integration, we theorize strategic delayed moralization as an organizational process through which organizations deploy evolving forms of strategic ambiguity to delay the institutional consequences of moral scrutiny, until accumulating pressures and shifting interpretations progressively narrow the space for ambiguity, ultimately compelling moral recognition. This process shows the temporal gap between technology adoption and moral recognition as a strategic delayed moralization process unfolding through the combination of organizational resistance and societal pressure, providing critical insights into the governance challenges posed by AI technologies in high-stakes domains where technical decisions carry moral implications. To explore this strategic delayed moralization process in the context of AI in law enforcement, we examine the case of ShotSpotter. ShotSpotter provides an exemplary case for different reasons: first, unlike other tools such as facial recognition (which are used in a multitude of different fields), ShotSpotter has a narrower and well-defined application, which allows us to trace the evolution of its moralization over time more clearly. Second, ShotSpotter has maintained a long-standing ambiguity regarding both its effectiveness and moral implications (Kang &amp; Hudson, 2024), making it a perfect case to explore the strategic delayed moralization of organizations in response to </w:t>
      </w:r>
      <w:r>
        <w:rPr>
          <w:rFonts w:ascii="Times New Roman" w:eastAsia="Times New Roman" w:hAnsi="Times New Roman" w:cs="Times New Roman"/>
        </w:rPr>
        <w:lastRenderedPageBreak/>
        <w:t>public scrutiny. Methodologically, we take a historical approach (</w:t>
      </w:r>
      <w:proofErr w:type="spellStart"/>
      <w:r>
        <w:rPr>
          <w:rFonts w:ascii="Times New Roman" w:eastAsia="Times New Roman" w:hAnsi="Times New Roman" w:cs="Times New Roman"/>
        </w:rPr>
        <w:t>Cappellaro</w:t>
      </w:r>
      <w:proofErr w:type="spellEnd"/>
      <w:r>
        <w:rPr>
          <w:rFonts w:ascii="Times New Roman" w:eastAsia="Times New Roman" w:hAnsi="Times New Roman" w:cs="Times New Roman"/>
        </w:rPr>
        <w:t xml:space="preserve"> et al., 2021) and use the Issue Life Cycle Framework (Mahon &amp; Waddock, 1992) to reconstruct the process of </w:t>
      </w:r>
      <w:proofErr w:type="gramStart"/>
      <w:r>
        <w:rPr>
          <w:rFonts w:ascii="Times New Roman" w:eastAsia="Times New Roman" w:hAnsi="Times New Roman" w:cs="Times New Roman"/>
        </w:rPr>
        <w:t>strategic delayed</w:t>
      </w:r>
      <w:proofErr w:type="gramEnd"/>
      <w:r>
        <w:rPr>
          <w:rFonts w:ascii="Times New Roman" w:eastAsia="Times New Roman" w:hAnsi="Times New Roman" w:cs="Times New Roman"/>
        </w:rPr>
        <w:t xml:space="preserve"> moralization by ShotSpotter and the broader societal controversy on AI in law enforcement over the past decade (2014-2025). Our data collection involves the triangulation of numerous sources to ensure a comprehensive and balanced view of the case, such as legal documents from court cases involving ShotSpotter, police reports detailing the use and effectiveness of the technology, public statements and communications from ShotSpotter.</w:t>
      </w:r>
    </w:p>
    <w:p w14:paraId="1A54A1F9" w14:textId="44641CD2" w:rsidR="00523C0A" w:rsidRDefault="00285184">
      <w:pPr>
        <w:spacing w:line="48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This article makes three important contributions. First, we advance understanding of how AI technologies transform from neutral emerging artifacts into objects of moral significance, contributing to the growing literature on AI in society (Moser et al., 2022; den </w:t>
      </w:r>
      <w:proofErr w:type="spellStart"/>
      <w:r>
        <w:rPr>
          <w:rFonts w:ascii="Times New Roman" w:eastAsia="Times New Roman" w:hAnsi="Times New Roman" w:cs="Times New Roman"/>
        </w:rPr>
        <w:t>Hond</w:t>
      </w:r>
      <w:proofErr w:type="spellEnd"/>
      <w:r>
        <w:rPr>
          <w:rFonts w:ascii="Times New Roman" w:eastAsia="Times New Roman" w:hAnsi="Times New Roman" w:cs="Times New Roman"/>
        </w:rPr>
        <w:t xml:space="preserve"> &amp; Moser, 2022; </w:t>
      </w:r>
      <w:proofErr w:type="spellStart"/>
      <w:r>
        <w:rPr>
          <w:rFonts w:ascii="Times New Roman" w:eastAsia="Times New Roman" w:hAnsi="Times New Roman" w:cs="Times New Roman"/>
        </w:rPr>
        <w:t>Lindebaum</w:t>
      </w:r>
      <w:proofErr w:type="spellEnd"/>
      <w:r>
        <w:rPr>
          <w:rFonts w:ascii="Times New Roman" w:eastAsia="Times New Roman" w:hAnsi="Times New Roman" w:cs="Times New Roman"/>
        </w:rPr>
        <w:t xml:space="preserve"> et al., 2020) by theorizing strategic delayed moralization as the process through which organizations actively shape the timing and trajectory of moral recognition using strategic ambiguity to keep an emerging technology within technical debate and to delay the consolidation of moral recognition. Second, this article contributes to the theory of issue management and our understanding of how organizations delay moral recognition. While previous research has looked at various strategies that organizations employ to manage emerging issues (Mahon &amp; Waddock, 1992), the strategic use of ambiguity has only been marginally addressed (Bundy et al., 2013). Our study fills this gap by providing an in-depth analysis of how organizations use strategic ambiguity to delay the moralization process when facing moral scrutiny. Third, this article extends our theoretical understanding of strategic ambiguity (Eisenberg, 1984; </w:t>
      </w:r>
      <w:proofErr w:type="spellStart"/>
      <w:r>
        <w:rPr>
          <w:rFonts w:ascii="Times New Roman" w:eastAsia="Times New Roman" w:hAnsi="Times New Roman" w:cs="Times New Roman"/>
        </w:rPr>
        <w:t>Cappellaro</w:t>
      </w:r>
      <w:proofErr w:type="spellEnd"/>
      <w:r>
        <w:rPr>
          <w:rFonts w:ascii="Times New Roman" w:eastAsia="Times New Roman" w:hAnsi="Times New Roman" w:cs="Times New Roman"/>
        </w:rPr>
        <w:t xml:space="preserve"> et al., 2021) by analyzing how strategic ambiguity is used in the context of emerging societal problems. Our approach recognizes that the evolution of societal problems </w:t>
      </w:r>
      <w:proofErr w:type="gramStart"/>
      <w:r>
        <w:rPr>
          <w:rFonts w:ascii="Times New Roman" w:eastAsia="Times New Roman" w:hAnsi="Times New Roman" w:cs="Times New Roman"/>
        </w:rPr>
        <w:t>constraints</w:t>
      </w:r>
      <w:proofErr w:type="gramEnd"/>
      <w:r w:rsidR="006825C4">
        <w:rPr>
          <w:rFonts w:ascii="Times New Roman" w:eastAsia="Times New Roman" w:hAnsi="Times New Roman" w:cs="Times New Roman"/>
        </w:rPr>
        <w:t xml:space="preserve"> </w:t>
      </w:r>
      <w:r>
        <w:rPr>
          <w:rFonts w:ascii="Times New Roman" w:eastAsia="Times New Roman" w:hAnsi="Times New Roman" w:cs="Times New Roman"/>
        </w:rPr>
        <w:t>and shapes the available ambiguity strategies over time. This perspective goes beyond viewing ambiguity strategies as merely reactive dialectical relationships between two actors (</w:t>
      </w:r>
      <w:proofErr w:type="spellStart"/>
      <w:r>
        <w:rPr>
          <w:rFonts w:ascii="Times New Roman" w:eastAsia="Times New Roman" w:hAnsi="Times New Roman" w:cs="Times New Roman"/>
        </w:rPr>
        <w:t>Cappellaro</w:t>
      </w:r>
      <w:proofErr w:type="spellEnd"/>
      <w:r>
        <w:rPr>
          <w:rFonts w:ascii="Times New Roman" w:eastAsia="Times New Roman" w:hAnsi="Times New Roman" w:cs="Times New Roman"/>
        </w:rPr>
        <w:t xml:space="preserve"> et al., 2021), to theorize this as a dynamic process that evolves alongside societal debates that constrain organization and force them to shift their strategies.</w:t>
      </w:r>
    </w:p>
    <w:p w14:paraId="1A54A1FA" w14:textId="77777777" w:rsidR="00523C0A" w:rsidRDefault="00523C0A">
      <w:pPr>
        <w:spacing w:line="480" w:lineRule="auto"/>
        <w:jc w:val="both"/>
        <w:rPr>
          <w:rFonts w:ascii="Times New Roman" w:eastAsia="Times New Roman" w:hAnsi="Times New Roman" w:cs="Times New Roman"/>
          <w:b/>
          <w:bCs/>
        </w:rPr>
      </w:pPr>
    </w:p>
    <w:p w14:paraId="1A54A1FB" w14:textId="77777777" w:rsidR="00523C0A" w:rsidRDefault="00285184">
      <w:pPr>
        <w:spacing w:line="480" w:lineRule="auto"/>
        <w:jc w:val="both"/>
        <w:rPr>
          <w:rFonts w:ascii="Times New Roman" w:eastAsia="Times New Roman" w:hAnsi="Times New Roman" w:cs="Times New Roman"/>
          <w:b/>
          <w:bCs/>
        </w:rPr>
      </w:pPr>
      <w:r>
        <w:rPr>
          <w:rFonts w:ascii="Times New Roman" w:eastAsia="Times New Roman" w:hAnsi="Times New Roman" w:cs="Times New Roman"/>
          <w:b/>
          <w:bCs/>
        </w:rPr>
        <w:t>Theoretical Background</w:t>
      </w:r>
    </w:p>
    <w:p w14:paraId="0B338578" w14:textId="77777777" w:rsidR="006825C4" w:rsidRDefault="006825C4">
      <w:pPr>
        <w:spacing w:line="480" w:lineRule="auto"/>
        <w:jc w:val="both"/>
        <w:rPr>
          <w:rFonts w:ascii="Times New Roman" w:eastAsia="Times New Roman" w:hAnsi="Times New Roman" w:cs="Times New Roman"/>
          <w:b/>
          <w:bCs/>
        </w:rPr>
      </w:pPr>
    </w:p>
    <w:p w14:paraId="1A54A1FC" w14:textId="77777777" w:rsidR="00523C0A" w:rsidRDefault="00285184">
      <w:pPr>
        <w:spacing w:before="240" w:after="240" w:line="480" w:lineRule="auto"/>
        <w:jc w:val="both"/>
        <w:rPr>
          <w:rFonts w:ascii="Times New Roman" w:eastAsia="Times New Roman" w:hAnsi="Times New Roman" w:cs="Times New Roman"/>
          <w:i/>
          <w:iCs/>
        </w:rPr>
      </w:pPr>
      <w:r>
        <w:rPr>
          <w:rFonts w:ascii="Times New Roman" w:eastAsia="Times New Roman" w:hAnsi="Times New Roman" w:cs="Times New Roman"/>
          <w:i/>
          <w:iCs/>
        </w:rPr>
        <w:t>Artificial Intelligence Between Technical Development and Societal Impact</w:t>
      </w:r>
    </w:p>
    <w:p w14:paraId="1A54A1FD" w14:textId="77777777" w:rsidR="00523C0A" w:rsidRDefault="00285184">
      <w:pPr>
        <w:spacing w:before="240" w:after="240" w:line="480" w:lineRule="auto"/>
        <w:jc w:val="both"/>
        <w:rPr>
          <w:rFonts w:ascii="Times New Roman" w:eastAsia="Times New Roman" w:hAnsi="Times New Roman" w:cs="Times New Roman"/>
        </w:rPr>
      </w:pPr>
      <w:r>
        <w:rPr>
          <w:rFonts w:ascii="Times New Roman" w:eastAsia="Times New Roman" w:hAnsi="Times New Roman" w:cs="Times New Roman"/>
        </w:rPr>
        <w:t xml:space="preserve">Artificial intelligence (AI) has quickly become an important social issue that has moved beyond its technical origins to become a subject of intense public discourse and policy consideration. As den </w:t>
      </w:r>
      <w:proofErr w:type="spellStart"/>
      <w:r>
        <w:rPr>
          <w:rFonts w:ascii="Times New Roman" w:eastAsia="Times New Roman" w:hAnsi="Times New Roman" w:cs="Times New Roman"/>
        </w:rPr>
        <w:t>Hond</w:t>
      </w:r>
      <w:proofErr w:type="spellEnd"/>
      <w:r>
        <w:rPr>
          <w:rFonts w:ascii="Times New Roman" w:eastAsia="Times New Roman" w:hAnsi="Times New Roman" w:cs="Times New Roman"/>
        </w:rPr>
        <w:t xml:space="preserve"> and Moser (2022) emphasize, AI technologies are not just instrumental tools, but are value-laden and relational, shaping social life as much as they are shaped by social forces. As AI technologies are increasingly integrated into various aspects of society, from healthcare and education to law enforcement and finance, they raise profound moral, legal, and social concerns (Mittelstadt et al., 2016). These concerns include issues of privacy, bias, accountability, transparency and the potential of AI to exacerbate existing social inequalities. The societal impact of AI is particularly complex due to the opacity of </w:t>
      </w:r>
      <w:proofErr w:type="gramStart"/>
      <w:r>
        <w:rPr>
          <w:rFonts w:ascii="Times New Roman" w:eastAsia="Times New Roman" w:hAnsi="Times New Roman" w:cs="Times New Roman"/>
        </w:rPr>
        <w:t>the technology</w:t>
      </w:r>
      <w:proofErr w:type="gramEnd"/>
      <w:r>
        <w:rPr>
          <w:rFonts w:ascii="Times New Roman" w:eastAsia="Times New Roman" w:hAnsi="Times New Roman" w:cs="Times New Roman"/>
        </w:rPr>
        <w:t>, its rapid development and the potential for unintended consequences (Burrell, 2016).</w:t>
      </w:r>
    </w:p>
    <w:p w14:paraId="1A54A1FE" w14:textId="77777777" w:rsidR="00523C0A" w:rsidRDefault="00285184">
      <w:pPr>
        <w:spacing w:before="240" w:after="240" w:line="48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The moral challenges of AI include privacy concerns, biases in data sampling and feature engineering that can exacerbate social disruption (Mittelstadt et al., 2016), and the black box nature of deep learning models that raises questions of accountability (Burrell, 2016). In law enforcement, AI technologies such as predictive algorithms for policing and facial recognition surveillance systems are particularly controversial as they raise concerns not only about bias, privacy and the potential to reinforce discriminatory practices (Ferguson, 2017), but to AI’s role in individuals’ life and death (de Swarte et al., 2019). As AI technologies become ubiquitous in critical decision-making processes, including law enforcement, they increasingly manifest as societal issues. Often, the moral implications of AI technologies are recognized only after their technical adoption, creating a lag between implementation and ethical reflection. This delay stems from the tendency to treat innovation as value-neutral during early stages of adoption, combined with the long-term and uncertain nature </w:t>
      </w:r>
      <w:r>
        <w:rPr>
          <w:rFonts w:ascii="Times New Roman" w:eastAsia="Times New Roman" w:hAnsi="Times New Roman" w:cs="Times New Roman"/>
        </w:rPr>
        <w:lastRenderedPageBreak/>
        <w:t>of moral consequences (</w:t>
      </w:r>
      <w:proofErr w:type="spellStart"/>
      <w:r>
        <w:rPr>
          <w:rFonts w:ascii="Times New Roman" w:eastAsia="Times New Roman" w:hAnsi="Times New Roman" w:cs="Times New Roman"/>
        </w:rPr>
        <w:t>Swierstra</w:t>
      </w:r>
      <w:proofErr w:type="spellEnd"/>
      <w:r>
        <w:rPr>
          <w:rFonts w:ascii="Times New Roman" w:eastAsia="Times New Roman" w:hAnsi="Times New Roman" w:cs="Times New Roman"/>
        </w:rPr>
        <w:t xml:space="preserve"> &amp; Rip, 2007). As a result, ethical issues—such as bias, surveillance, or harm—are frequently discovered retrospectively, once technologies are already embedded in social systems. This delay in moral recognition is closely tied to how AI is discursively framed in public and organizational narratives (den </w:t>
      </w:r>
      <w:proofErr w:type="spellStart"/>
      <w:r>
        <w:rPr>
          <w:rFonts w:ascii="Times New Roman" w:eastAsia="Times New Roman" w:hAnsi="Times New Roman" w:cs="Times New Roman"/>
        </w:rPr>
        <w:t>Hond</w:t>
      </w:r>
      <w:proofErr w:type="spellEnd"/>
      <w:r>
        <w:rPr>
          <w:rFonts w:ascii="Times New Roman" w:eastAsia="Times New Roman" w:hAnsi="Times New Roman" w:cs="Times New Roman"/>
        </w:rPr>
        <w:t xml:space="preserve"> &amp; Moser, 2022). Vesa and </w:t>
      </w:r>
      <w:proofErr w:type="spellStart"/>
      <w:r>
        <w:rPr>
          <w:rFonts w:ascii="Times New Roman" w:eastAsia="Times New Roman" w:hAnsi="Times New Roman" w:cs="Times New Roman"/>
        </w:rPr>
        <w:t>Tienari</w:t>
      </w:r>
      <w:proofErr w:type="spellEnd"/>
      <w:r>
        <w:rPr>
          <w:rFonts w:ascii="Times New Roman" w:eastAsia="Times New Roman" w:hAnsi="Times New Roman" w:cs="Times New Roman"/>
        </w:rPr>
        <w:t xml:space="preserve"> (2020) have shown how AI technologies are frequently presented as embodiments of pure rationality and neutrality- technological solutions that overcome human limitations through superior data processing and, most importantly, logical objectivity. By being portrayed as "supercarriers of formal rationality" (</w:t>
      </w:r>
      <w:proofErr w:type="spellStart"/>
      <w:r>
        <w:rPr>
          <w:rFonts w:ascii="Times New Roman" w:eastAsia="Times New Roman" w:hAnsi="Times New Roman" w:cs="Times New Roman"/>
        </w:rPr>
        <w:t>Lindebaum</w:t>
      </w:r>
      <w:proofErr w:type="spellEnd"/>
      <w:r>
        <w:rPr>
          <w:rFonts w:ascii="Times New Roman" w:eastAsia="Times New Roman" w:hAnsi="Times New Roman" w:cs="Times New Roman"/>
        </w:rPr>
        <w:t xml:space="preserve"> et al., 2020, p. 248), AI technologies are typically evaluated primarily in technical terms, such as accuracy rates, processing capabilities, and efficiency, while their moral and societal implications remain underexplored (Metcalf &amp; Crawford, 2016). This is even more so because, while technical implications are easy to be accounted for, the moral and societal implications of technologies emerge in the long run and involve more uncertainty and difficult forecasting, leading companies to avoid addressing them (</w:t>
      </w:r>
      <w:proofErr w:type="spellStart"/>
      <w:r>
        <w:rPr>
          <w:rFonts w:ascii="Times New Roman" w:eastAsia="Times New Roman" w:hAnsi="Times New Roman" w:cs="Times New Roman"/>
        </w:rPr>
        <w:t>Hagtvedt</w:t>
      </w:r>
      <w:proofErr w:type="spellEnd"/>
      <w:r>
        <w:rPr>
          <w:rFonts w:ascii="Times New Roman" w:eastAsia="Times New Roman" w:hAnsi="Times New Roman" w:cs="Times New Roman"/>
        </w:rPr>
        <w:t xml:space="preserve"> et al., 2024). The resulting temporal gap between technical implementation and moral recognition is problematic because AI technologies may extensively be adopted before their full moral implications receive adequate consideration (</w:t>
      </w:r>
      <w:proofErr w:type="spellStart"/>
      <w:r>
        <w:rPr>
          <w:rFonts w:ascii="Times New Roman" w:eastAsia="Times New Roman" w:hAnsi="Times New Roman" w:cs="Times New Roman"/>
        </w:rPr>
        <w:t>Swierstra</w:t>
      </w:r>
      <w:proofErr w:type="spellEnd"/>
      <w:r>
        <w:rPr>
          <w:rFonts w:ascii="Times New Roman" w:eastAsia="Times New Roman" w:hAnsi="Times New Roman" w:cs="Times New Roman"/>
        </w:rPr>
        <w:t xml:space="preserve"> &amp; Rip, 2007). Understanding how these moral concerns emerge and evolve requires turning to issue management theory, which offers a framework for analyzing how technologies like AI become the focus of sustained public scrutiny and contestation over time.</w:t>
      </w:r>
    </w:p>
    <w:p w14:paraId="1A54A1FF" w14:textId="77777777" w:rsidR="00523C0A" w:rsidRDefault="00285184">
      <w:pPr>
        <w:spacing w:before="240" w:after="240" w:line="480" w:lineRule="auto"/>
        <w:jc w:val="both"/>
        <w:rPr>
          <w:rFonts w:ascii="Times New Roman" w:eastAsia="Times New Roman" w:hAnsi="Times New Roman" w:cs="Times New Roman"/>
          <w:i/>
          <w:iCs/>
        </w:rPr>
      </w:pPr>
      <w:r>
        <w:rPr>
          <w:rFonts w:ascii="Times New Roman" w:eastAsia="Times New Roman" w:hAnsi="Times New Roman" w:cs="Times New Roman"/>
          <w:i/>
          <w:iCs/>
        </w:rPr>
        <w:t>Issue, Issue Evolution, and Organization Responsiveness</w:t>
      </w:r>
    </w:p>
    <w:p w14:paraId="1A54A200" w14:textId="77777777" w:rsidR="00523C0A" w:rsidRDefault="00285184">
      <w:pPr>
        <w:spacing w:line="480" w:lineRule="auto"/>
        <w:jc w:val="both"/>
        <w:rPr>
          <w:rFonts w:ascii="Times New Roman" w:eastAsia="Times New Roman" w:hAnsi="Times New Roman" w:cs="Times New Roman"/>
        </w:rPr>
      </w:pPr>
      <w:r>
        <w:rPr>
          <w:rFonts w:ascii="Times New Roman" w:eastAsia="Times New Roman" w:hAnsi="Times New Roman" w:cs="Times New Roman"/>
        </w:rPr>
        <w:t xml:space="preserve">An issue is a complex and evolving concern that emerges when a practice, policy, or technology conflicts with societal values and becomes publicly contested, often requiring a response from the actor involved (Bundy et al., 2013). Major issues are typically made of multiple, interrelated concerns activated by different stakeholders and bundled into bigger moral or political challenges (Bundy et al., 2013). These tensions become more visible and controversial when external actors – such as advocacy groups, regulators, or media – draw public scrutiny to them (Vidal &amp; Van Buren III, 2022). </w:t>
      </w:r>
      <w:r>
        <w:rPr>
          <w:rFonts w:ascii="Times New Roman" w:eastAsia="Times New Roman" w:hAnsi="Times New Roman" w:cs="Times New Roman"/>
        </w:rPr>
        <w:lastRenderedPageBreak/>
        <w:t xml:space="preserve">Technological innovation often triggers issue emergence, as new tools outpace regulatory frameworks (Moser et al., 2022), and issues gain strategic relevance when they pose risks to organizational legitimacy, reputation, or stakeholder relationships (Mahon &amp; Waddock, 1992; Bigelow et al., 1993; Bundy et al., 2013). The issue life cycle framework helps explain how issues emerge, evolve, and push for organizational responses (Mahon &amp; Waddock, 1992; Bundy et al., 2013). Stage-based models typically describe </w:t>
      </w:r>
      <w:proofErr w:type="gramStart"/>
      <w:r>
        <w:rPr>
          <w:rFonts w:ascii="Times New Roman" w:eastAsia="Times New Roman" w:hAnsi="Times New Roman" w:cs="Times New Roman"/>
        </w:rPr>
        <w:t>a progression</w:t>
      </w:r>
      <w:proofErr w:type="gramEnd"/>
      <w:r>
        <w:rPr>
          <w:rFonts w:ascii="Times New Roman" w:eastAsia="Times New Roman" w:hAnsi="Times New Roman" w:cs="Times New Roman"/>
        </w:rPr>
        <w:t xml:space="preserve"> from emergence (early identification) to growth (rising awareness and stakeholder engagement), to maturity (peak visibility and pressure), and finally to resolution (issue addressed or stabilized) (Buchholz, 1988; Bigelow et al., 1993). Communication plays an important role in the progression of the issue through its different stages (Crable &amp; Vibbert, 1985) and, as issues develop, they are often reframed from technical or procedural problems into moral and ideological ones (</w:t>
      </w:r>
      <w:proofErr w:type="spellStart"/>
      <w:r>
        <w:rPr>
          <w:rFonts w:ascii="Times New Roman" w:eastAsia="Times New Roman" w:hAnsi="Times New Roman" w:cs="Times New Roman"/>
        </w:rPr>
        <w:t>Swierstra</w:t>
      </w:r>
      <w:proofErr w:type="spellEnd"/>
      <w:r>
        <w:rPr>
          <w:rFonts w:ascii="Times New Roman" w:eastAsia="Times New Roman" w:hAnsi="Times New Roman" w:cs="Times New Roman"/>
        </w:rPr>
        <w:t xml:space="preserve"> &amp; Rip, 2007). This moralization occurs when concerns initially focused on performance or efficiency are reinterpreted in terms of justice, rights, or ethical principles (</w:t>
      </w:r>
      <w:proofErr w:type="spellStart"/>
      <w:r>
        <w:rPr>
          <w:rFonts w:ascii="Times New Roman" w:eastAsia="Times New Roman" w:hAnsi="Times New Roman" w:cs="Times New Roman"/>
        </w:rPr>
        <w:t>Swierstra</w:t>
      </w:r>
      <w:proofErr w:type="spellEnd"/>
      <w:r>
        <w:rPr>
          <w:rFonts w:ascii="Times New Roman" w:eastAsia="Times New Roman" w:hAnsi="Times New Roman" w:cs="Times New Roman"/>
        </w:rPr>
        <w:t xml:space="preserve"> &amp; Rip, 2007; Moser et al., 2022). Stakeholder coalitions – including NGOs, media, academics, and affected communities – are central in redefining an issue’s meaning and embedding it in a broader moral context (Dearing &amp; Rogers, 1996). The issue life cycle thus has the potential to explain not only changes in issue visibility but also in how issues are interpreted and contested.</w:t>
      </w:r>
    </w:p>
    <w:p w14:paraId="1A54A201" w14:textId="77777777" w:rsidR="00523C0A" w:rsidRDefault="00285184">
      <w:pPr>
        <w:spacing w:line="48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Organizations must respond to developing issues when these threaten their operations or legitimacy, and responses vary depending on the issue’s nature and stakeholder claims (Bundy et al., 2013). In some cases, organizations may adopt substantive strategies, such as policy reform or internal change (Marcus &amp; Goodman, 1991), while in other cases they may choose symbolic actions, using public communication to signal engagement without structural adjustments (Bundy et al., 2013). The institutional environment also influences responses, with ambiguous or lightly regulated contexts enabling discursive tactics like reframing, selective engagement, or anticipatory self-regulation (Oliver, 1991). Recent studies, however, show that organizations may try to deflect or delay issue evolution to avoid scrutiny, rather than focusing on resolution, especially when this </w:t>
      </w:r>
      <w:r>
        <w:rPr>
          <w:rFonts w:ascii="Times New Roman" w:eastAsia="Times New Roman" w:hAnsi="Times New Roman" w:cs="Times New Roman"/>
        </w:rPr>
        <w:lastRenderedPageBreak/>
        <w:t xml:space="preserve">threatens core practices or identities (Le et al., 2019; Carlos &amp; Lewis, 2018). This can be done by using deflection strategies, such as strategic silence (Carlos &amp; Lewis, 2018) or strategic ambiguity (Eisenberg, 1984; </w:t>
      </w:r>
      <w:proofErr w:type="spellStart"/>
      <w:r>
        <w:rPr>
          <w:rFonts w:ascii="Times New Roman" w:eastAsia="Times New Roman" w:hAnsi="Times New Roman" w:cs="Times New Roman"/>
        </w:rPr>
        <w:t>Cappellaro</w:t>
      </w:r>
      <w:proofErr w:type="spellEnd"/>
      <w:r>
        <w:rPr>
          <w:rFonts w:ascii="Times New Roman" w:eastAsia="Times New Roman" w:hAnsi="Times New Roman" w:cs="Times New Roman"/>
        </w:rPr>
        <w:t xml:space="preserve"> et al., 2021). </w:t>
      </w:r>
    </w:p>
    <w:p w14:paraId="1A54A202" w14:textId="77777777" w:rsidR="00523C0A" w:rsidRDefault="00285184">
      <w:pPr>
        <w:spacing w:before="240" w:after="240" w:line="480" w:lineRule="auto"/>
        <w:jc w:val="both"/>
        <w:rPr>
          <w:rFonts w:ascii="Times New Roman" w:eastAsia="Times New Roman" w:hAnsi="Times New Roman" w:cs="Times New Roman"/>
          <w:i/>
          <w:iCs/>
        </w:rPr>
      </w:pPr>
      <w:r>
        <w:rPr>
          <w:rFonts w:ascii="Times New Roman" w:eastAsia="Times New Roman" w:hAnsi="Times New Roman" w:cs="Times New Roman"/>
          <w:i/>
          <w:iCs/>
        </w:rPr>
        <w:t>Strategic Ambiguity</w:t>
      </w:r>
    </w:p>
    <w:p w14:paraId="1A54A203" w14:textId="77777777" w:rsidR="00523C0A" w:rsidRDefault="00285184">
      <w:pPr>
        <w:spacing w:before="240" w:after="240" w:line="480" w:lineRule="auto"/>
        <w:jc w:val="both"/>
        <w:rPr>
          <w:rFonts w:ascii="Times New Roman" w:eastAsia="Times New Roman" w:hAnsi="Times New Roman" w:cs="Times New Roman"/>
        </w:rPr>
      </w:pPr>
      <w:r>
        <w:rPr>
          <w:rFonts w:ascii="Times New Roman" w:eastAsia="Times New Roman" w:hAnsi="Times New Roman" w:cs="Times New Roman"/>
        </w:rPr>
        <w:t xml:space="preserve">Strategic ambiguity refers to the deliberate use of vague or ambiguous language by organizations to achieve specific goals (Eisenberg, 1984). Initially viewed negatively, its strategic value is now recognized in various contexts. Organizations use ambiguity to mobilize actors, unite stakeholders, maintain flexibility, and facilitate transitions (Abdallah &amp; Langley, 2014; </w:t>
      </w:r>
      <w:proofErr w:type="spellStart"/>
      <w:r>
        <w:rPr>
          <w:rFonts w:ascii="Times New Roman" w:eastAsia="Times New Roman" w:hAnsi="Times New Roman" w:cs="Times New Roman"/>
        </w:rPr>
        <w:t>Sillince</w:t>
      </w:r>
      <w:proofErr w:type="spellEnd"/>
      <w:r>
        <w:rPr>
          <w:rFonts w:ascii="Times New Roman" w:eastAsia="Times New Roman" w:hAnsi="Times New Roman" w:cs="Times New Roman"/>
        </w:rPr>
        <w:t xml:space="preserve"> et al., 2012; Gioia et al., 2012). Recent studies have extended the focus to external communication, where strategic ambiguity serves as a protective mechanism against public scrutiny and negative evaluations (Reuter &amp; </w:t>
      </w:r>
      <w:proofErr w:type="spellStart"/>
      <w:r>
        <w:rPr>
          <w:rFonts w:ascii="Times New Roman" w:eastAsia="Times New Roman" w:hAnsi="Times New Roman" w:cs="Times New Roman"/>
        </w:rPr>
        <w:t>Ueberbacher</w:t>
      </w:r>
      <w:proofErr w:type="spellEnd"/>
      <w:r>
        <w:rPr>
          <w:rFonts w:ascii="Times New Roman" w:eastAsia="Times New Roman" w:hAnsi="Times New Roman" w:cs="Times New Roman"/>
        </w:rPr>
        <w:t xml:space="preserve">, 2019). This is particularly evident in crisis management, in the defense against accusations of social irresponsibility (Mena et al., 2016), and in controversial sectors (Vergne, 2012). In sectors with rapidly evolving technologies, strategic ambiguity plays a critical role in managing uncertainties and fostering market acceptance of innovations (Funk &amp; Hirschman, 2014; </w:t>
      </w:r>
      <w:proofErr w:type="spellStart"/>
      <w:r>
        <w:rPr>
          <w:rFonts w:ascii="Times New Roman" w:eastAsia="Times New Roman" w:hAnsi="Times New Roman" w:cs="Times New Roman"/>
        </w:rPr>
        <w:t>Reinmöller</w:t>
      </w:r>
      <w:proofErr w:type="spellEnd"/>
      <w:r>
        <w:rPr>
          <w:rFonts w:ascii="Times New Roman" w:eastAsia="Times New Roman" w:hAnsi="Times New Roman" w:cs="Times New Roman"/>
        </w:rPr>
        <w:t xml:space="preserve"> &amp; Ansari, 2016). It is also crucial for addressing the social impact and unintended consequences of new technologies. For instance, investigating the autonomous vehicle industry, Seidel et al. (2020) found that organizations deliberately used vague language when discussing the capabilities and potential impacts of their technologies. This protective function of strategic ambiguity becomes particularly relevant in the context of AI, where the potential for unintended consequences and societal impact is profound (den </w:t>
      </w:r>
      <w:proofErr w:type="spellStart"/>
      <w:r>
        <w:rPr>
          <w:rFonts w:ascii="Times New Roman" w:eastAsia="Times New Roman" w:hAnsi="Times New Roman" w:cs="Times New Roman"/>
        </w:rPr>
        <w:t>Hond</w:t>
      </w:r>
      <w:proofErr w:type="spellEnd"/>
      <w:r>
        <w:rPr>
          <w:rFonts w:ascii="Times New Roman" w:eastAsia="Times New Roman" w:hAnsi="Times New Roman" w:cs="Times New Roman"/>
        </w:rPr>
        <w:t xml:space="preserve"> &amp; Moser, 2022). The advancement and widespread adoption of AI is giving rise to a host of moral concerns and societal implications (Mittelstadt et al., 2016), most of which are still being debated (Moser et al., 2022). In this context, organizations must balance promoting AI innovations with addressing ethical concerns, often within a complex societal debate involving multiple stakeholders (Bundy et al., 2013). Strategic ambiguity is especially useful when stakeholders begin to question the social impact of an organizational practice or technology </w:t>
      </w:r>
      <w:r>
        <w:rPr>
          <w:rFonts w:ascii="Times New Roman" w:eastAsia="Times New Roman" w:hAnsi="Times New Roman" w:cs="Times New Roman"/>
        </w:rPr>
        <w:lastRenderedPageBreak/>
        <w:t xml:space="preserve">(Eisenberg, 1984; </w:t>
      </w:r>
      <w:proofErr w:type="spellStart"/>
      <w:r>
        <w:rPr>
          <w:rFonts w:ascii="Times New Roman" w:eastAsia="Times New Roman" w:hAnsi="Times New Roman" w:cs="Times New Roman"/>
        </w:rPr>
        <w:t>Swierstra</w:t>
      </w:r>
      <w:proofErr w:type="spellEnd"/>
      <w:r>
        <w:rPr>
          <w:rFonts w:ascii="Times New Roman" w:eastAsia="Times New Roman" w:hAnsi="Times New Roman" w:cs="Times New Roman"/>
        </w:rPr>
        <w:t xml:space="preserve"> &amp; Rip, 2007). In this case ambiguous messaging allows organizations to delay or “dilute” moral recognition of the issue (Carlos &amp; Lewis, 2018), allowing them to avoid criticism without committing to substantive change contestation (Bundy et al., 2013). In this sense, the issue life cycle intersects with the moralization process, helping to understand how contested practices evolve into morally charged issues (Dearing &amp; Rogers, 1996). Strategic ambiguity is often employed as a deliberate strategy to manage public perception in situations of controversy, uncertainty, or reputational risk. Rather than offering clarity, organizations use ambiguity to project responsiveness while avoiding firm commitments that could provoke stakeholder backlash or legal liability (Eisenberg, 1984). In external communication, this may take the form of vague assurances, technical complexity, or selective disclosure, all aimed at maintaining flexibility and containing reputational damage (Carlos &amp; Lewis, 2018; Reuter &amp; </w:t>
      </w:r>
      <w:proofErr w:type="spellStart"/>
      <w:r>
        <w:rPr>
          <w:rFonts w:ascii="Times New Roman" w:eastAsia="Times New Roman" w:hAnsi="Times New Roman" w:cs="Times New Roman"/>
        </w:rPr>
        <w:t>Ueberbacher</w:t>
      </w:r>
      <w:proofErr w:type="spellEnd"/>
      <w:r>
        <w:rPr>
          <w:rFonts w:ascii="Times New Roman" w:eastAsia="Times New Roman" w:hAnsi="Times New Roman" w:cs="Times New Roman"/>
        </w:rPr>
        <w:t>, 2019). For instance, organizations may publicly affirm general values (e.g., safety, innovation, fairness) without addressing specific criticisms, or they may give contrasting statements to create confusion on the reality of the situation (</w:t>
      </w:r>
      <w:proofErr w:type="spellStart"/>
      <w:r>
        <w:rPr>
          <w:rFonts w:ascii="Times New Roman" w:eastAsia="Times New Roman" w:hAnsi="Times New Roman" w:cs="Times New Roman"/>
        </w:rPr>
        <w:t>Cappellaro</w:t>
      </w:r>
      <w:proofErr w:type="spellEnd"/>
      <w:r>
        <w:rPr>
          <w:rFonts w:ascii="Times New Roman" w:eastAsia="Times New Roman" w:hAnsi="Times New Roman" w:cs="Times New Roman"/>
        </w:rPr>
        <w:t xml:space="preserve"> et al., 2021; Seidel et al., 2020). These tactics allow firms to control stakeholder interpretations, delay moral recognition, and manage tensions among conflicting audiences (Bundy et al., 2013; Abdallah &amp; Langley, 2014). As such, strategic ambiguity functions as a tool of discursive control.</w:t>
      </w:r>
    </w:p>
    <w:p w14:paraId="1A54A204" w14:textId="77777777" w:rsidR="00523C0A" w:rsidRDefault="00285184">
      <w:pPr>
        <w:spacing w:before="240" w:after="240" w:line="480" w:lineRule="auto"/>
        <w:jc w:val="both"/>
        <w:rPr>
          <w:rFonts w:ascii="Times New Roman" w:eastAsia="Times New Roman" w:hAnsi="Times New Roman" w:cs="Times New Roman"/>
          <w:i/>
          <w:iCs/>
        </w:rPr>
      </w:pPr>
      <w:r>
        <w:rPr>
          <w:rFonts w:ascii="Times New Roman" w:eastAsia="Times New Roman" w:hAnsi="Times New Roman" w:cs="Times New Roman"/>
          <w:i/>
          <w:iCs/>
        </w:rPr>
        <w:t>Integrating Issue Life Cycle and Strategic Ambiguity</w:t>
      </w:r>
    </w:p>
    <w:p w14:paraId="1A54A205" w14:textId="77777777" w:rsidR="00523C0A" w:rsidRDefault="00285184">
      <w:pPr>
        <w:spacing w:line="480" w:lineRule="auto"/>
        <w:jc w:val="both"/>
        <w:rPr>
          <w:rFonts w:ascii="Times New Roman" w:eastAsia="Times New Roman" w:hAnsi="Times New Roman" w:cs="Times New Roman"/>
        </w:rPr>
      </w:pPr>
      <w:r>
        <w:rPr>
          <w:rFonts w:ascii="Times New Roman" w:eastAsia="Times New Roman" w:hAnsi="Times New Roman" w:cs="Times New Roman"/>
        </w:rPr>
        <w:t>The integration of these theories suggests that strategic ambiguity can be used to manage the temporal dynamics of moralization – delaying, deflecting, or reshaping the framing of the issue as it progresses through the life cycle. For example, organizations may adapt their use of strategic ambiguity in response to changes in stakeholders’ claims (</w:t>
      </w:r>
      <w:proofErr w:type="spellStart"/>
      <w:r>
        <w:rPr>
          <w:rFonts w:ascii="Times New Roman" w:eastAsia="Times New Roman" w:hAnsi="Times New Roman" w:cs="Times New Roman"/>
        </w:rPr>
        <w:t>Cappellaro</w:t>
      </w:r>
      <w:proofErr w:type="spellEnd"/>
      <w:r>
        <w:rPr>
          <w:rFonts w:ascii="Times New Roman" w:eastAsia="Times New Roman" w:hAnsi="Times New Roman" w:cs="Times New Roman"/>
        </w:rPr>
        <w:t xml:space="preserve"> et al., 2021). Understanding how strategic ambiguity interacts with the issue moralization process, therefore, enriches the issue life cycle perspective. It shows that organizations do not passively experience issue evolution but actively shape it by engaging (or avoiding) moral discourse. At the same time, it shows that the utility of ambiguity </w:t>
      </w:r>
      <w:r>
        <w:rPr>
          <w:rFonts w:ascii="Times New Roman" w:eastAsia="Times New Roman" w:hAnsi="Times New Roman" w:cs="Times New Roman"/>
        </w:rPr>
        <w:lastRenderedPageBreak/>
        <w:t>is temporally and contextually constrained, shaped by power dynamics, stakeholder expectations, and regulatory conditions happening along the issue life cycle (Le et al., 2019).</w:t>
      </w:r>
    </w:p>
    <w:p w14:paraId="1A54A206" w14:textId="77777777" w:rsidR="00523C0A" w:rsidRDefault="00285184">
      <w:pPr>
        <w:spacing w:before="240" w:after="240" w:line="480" w:lineRule="auto"/>
        <w:ind w:firstLine="720"/>
        <w:jc w:val="both"/>
        <w:rPr>
          <w:rFonts w:ascii="Times New Roman" w:eastAsia="Times New Roman" w:hAnsi="Times New Roman" w:cs="Times New Roman"/>
          <w:i/>
          <w:iCs/>
        </w:rPr>
      </w:pPr>
      <w:r>
        <w:rPr>
          <w:rFonts w:ascii="Times New Roman" w:eastAsia="Times New Roman" w:hAnsi="Times New Roman" w:cs="Times New Roman"/>
        </w:rPr>
        <w:t xml:space="preserve">This leads us to formulate the following research questions: </w:t>
      </w:r>
      <w:r>
        <w:rPr>
          <w:rFonts w:ascii="Times New Roman" w:eastAsia="Times New Roman" w:hAnsi="Times New Roman" w:cs="Times New Roman"/>
          <w:i/>
          <w:iCs/>
        </w:rPr>
        <w:t>How does the moralization process of AI in society work and how do organizations shape (and lose control over) this process?</w:t>
      </w:r>
    </w:p>
    <w:p w14:paraId="1A54A207" w14:textId="77777777" w:rsidR="00523C0A" w:rsidRDefault="00285184">
      <w:pPr>
        <w:spacing w:before="240" w:after="240" w:line="480" w:lineRule="auto"/>
        <w:jc w:val="both"/>
        <w:rPr>
          <w:rFonts w:ascii="Times New Roman" w:eastAsia="Times New Roman" w:hAnsi="Times New Roman" w:cs="Times New Roman"/>
        </w:rPr>
      </w:pPr>
      <w:r>
        <w:rPr>
          <w:rFonts w:ascii="Times New Roman" w:eastAsia="Times New Roman" w:hAnsi="Times New Roman" w:cs="Times New Roman"/>
        </w:rPr>
        <w:t>In the following, we focus on the emergence of the issue of AI in law enforcement.</w:t>
      </w:r>
    </w:p>
    <w:p w14:paraId="1A54A208" w14:textId="77777777" w:rsidR="00523C0A" w:rsidRDefault="00523C0A">
      <w:pPr>
        <w:pBdr>
          <w:top w:val="nil"/>
          <w:left w:val="nil"/>
          <w:bottom w:val="nil"/>
          <w:right w:val="nil"/>
          <w:between w:val="nil"/>
        </w:pBdr>
        <w:spacing w:line="480" w:lineRule="auto"/>
        <w:jc w:val="both"/>
        <w:rPr>
          <w:rFonts w:ascii="Times New Roman" w:eastAsia="Times New Roman" w:hAnsi="Times New Roman" w:cs="Times New Roman"/>
        </w:rPr>
      </w:pPr>
    </w:p>
    <w:p w14:paraId="1A54A209" w14:textId="77777777" w:rsidR="00523C0A" w:rsidRDefault="00285184">
      <w:pPr>
        <w:pBdr>
          <w:top w:val="nil"/>
          <w:left w:val="nil"/>
          <w:bottom w:val="nil"/>
          <w:right w:val="nil"/>
          <w:between w:val="nil"/>
        </w:pBdr>
        <w:spacing w:after="200" w:line="480" w:lineRule="auto"/>
        <w:jc w:val="both"/>
        <w:rPr>
          <w:rFonts w:ascii="Times New Roman" w:eastAsia="Times New Roman" w:hAnsi="Times New Roman" w:cs="Times New Roman"/>
          <w:b/>
          <w:bCs/>
        </w:rPr>
      </w:pPr>
      <w:r>
        <w:rPr>
          <w:rFonts w:ascii="Times New Roman" w:eastAsia="Times New Roman" w:hAnsi="Times New Roman" w:cs="Times New Roman"/>
          <w:b/>
          <w:bCs/>
        </w:rPr>
        <w:t>Methodology</w:t>
      </w:r>
    </w:p>
    <w:p w14:paraId="3C0F13C1" w14:textId="77777777" w:rsidR="000549F6" w:rsidRDefault="000549F6">
      <w:pPr>
        <w:pBdr>
          <w:top w:val="nil"/>
          <w:left w:val="nil"/>
          <w:bottom w:val="nil"/>
          <w:right w:val="nil"/>
          <w:between w:val="nil"/>
        </w:pBdr>
        <w:spacing w:after="200" w:line="480" w:lineRule="auto"/>
        <w:jc w:val="both"/>
        <w:rPr>
          <w:rFonts w:ascii="Times New Roman" w:eastAsia="Times New Roman" w:hAnsi="Times New Roman" w:cs="Times New Roman"/>
          <w:i/>
          <w:iCs/>
        </w:rPr>
      </w:pPr>
    </w:p>
    <w:p w14:paraId="1A54A20A" w14:textId="17B2A921" w:rsidR="00523C0A" w:rsidRDefault="00285184">
      <w:pPr>
        <w:pBdr>
          <w:top w:val="nil"/>
          <w:left w:val="nil"/>
          <w:bottom w:val="nil"/>
          <w:right w:val="nil"/>
          <w:between w:val="nil"/>
        </w:pBdr>
        <w:spacing w:after="200" w:line="480" w:lineRule="auto"/>
        <w:jc w:val="both"/>
        <w:rPr>
          <w:rFonts w:ascii="Times New Roman" w:eastAsia="Times New Roman" w:hAnsi="Times New Roman" w:cs="Times New Roman"/>
        </w:rPr>
      </w:pPr>
      <w:r>
        <w:rPr>
          <w:rFonts w:ascii="Times New Roman" w:eastAsia="Times New Roman" w:hAnsi="Times New Roman" w:cs="Times New Roman"/>
          <w:i/>
          <w:iCs/>
        </w:rPr>
        <w:t>The Issue of AI in Law Enforcement and the case of ShotSpotter</w:t>
      </w:r>
    </w:p>
    <w:p w14:paraId="1A54A20B" w14:textId="77777777" w:rsidR="00523C0A" w:rsidRDefault="00285184">
      <w:pPr>
        <w:spacing w:after="200" w:line="480" w:lineRule="auto"/>
        <w:jc w:val="both"/>
        <w:rPr>
          <w:rFonts w:ascii="Times New Roman" w:eastAsia="Times New Roman" w:hAnsi="Times New Roman" w:cs="Times New Roman"/>
        </w:rPr>
      </w:pPr>
      <w:r>
        <w:rPr>
          <w:rFonts w:ascii="Times New Roman" w:eastAsia="Times New Roman" w:hAnsi="Times New Roman" w:cs="Times New Roman"/>
        </w:rPr>
        <w:t xml:space="preserve">This study examines how organizations strategically delay the moralization of AI technologies, focusing on the case of AI in law enforcement. ShotSpotter is an AI-powered acoustic gunshot detection tool that relies on algorithmic systems to perform tasks that require pattern recognition, probabilistic inference, and automated decision-making. ShotSpotter uses a distributed network of sensors to capture audio data in real time. These data are processed using machine learning algorithms trained to distinguish gunshots from other sounds (e.g., fireworks, car backfires). The system then uses geolocation algorithms to triangulate the source of the sound and determine whether to flag the event as a probable gunshot. While some components include human review, the initial detection, classification, and alert generation are carried out by algorithmic systems designed to replicate elements of human judgment in real-time. This case is particularly suited for our research for two reasons. First, ShotSpotter evolving public scrutiny offers a clear example of how the societal implications of AI in law enforcement are morally framed over time. The choice of ShotSpotter and the U.S. context was made because it offers a focused case of AI in law enforcement within a context of high gun violence, widespread adoption of gunfire detection systems, and limited AI regulation – </w:t>
      </w:r>
      <w:r>
        <w:rPr>
          <w:rFonts w:ascii="Times New Roman" w:eastAsia="Times New Roman" w:hAnsi="Times New Roman" w:cs="Times New Roman"/>
        </w:rPr>
        <w:lastRenderedPageBreak/>
        <w:t>factors that make the moralization process particularly visible. Second, ShotSpotter has maintained ambiguity around its effectiveness and societal impact for over a decade, despite being adopted in over 160 cities, reflecting the ambiguity surrounding the societal implications of AI in law enforcement (Kang &amp; Hudson, 2024).</w:t>
      </w:r>
    </w:p>
    <w:p w14:paraId="1A54A20C" w14:textId="77777777" w:rsidR="00523C0A" w:rsidRDefault="00285184">
      <w:pPr>
        <w:spacing w:before="240" w:after="240" w:line="480" w:lineRule="auto"/>
        <w:jc w:val="both"/>
        <w:rPr>
          <w:rFonts w:ascii="Times New Roman" w:eastAsia="Times New Roman" w:hAnsi="Times New Roman" w:cs="Times New Roman"/>
          <w:i/>
          <w:iCs/>
        </w:rPr>
      </w:pPr>
      <w:r>
        <w:rPr>
          <w:rFonts w:ascii="Times New Roman" w:eastAsia="Times New Roman" w:hAnsi="Times New Roman" w:cs="Times New Roman"/>
          <w:i/>
          <w:iCs/>
        </w:rPr>
        <w:t>Empirical material</w:t>
      </w:r>
    </w:p>
    <w:p w14:paraId="1A54A20D" w14:textId="77777777" w:rsidR="00523C0A" w:rsidRDefault="00285184">
      <w:pPr>
        <w:spacing w:line="480" w:lineRule="auto"/>
        <w:jc w:val="both"/>
        <w:rPr>
          <w:rFonts w:ascii="Times New Roman" w:eastAsia="Times New Roman" w:hAnsi="Times New Roman" w:cs="Times New Roman"/>
        </w:rPr>
      </w:pPr>
      <w:r>
        <w:rPr>
          <w:rFonts w:ascii="Times New Roman" w:eastAsia="Times New Roman" w:hAnsi="Times New Roman" w:cs="Times New Roman"/>
        </w:rPr>
        <w:t>Our study is based on a wide range of publicly available sources covering the period from 2014 to 2025. Our empirical material includes n.2,252 pages of transcriptions from corporate communications, and n. 1,385 pages of other sources, for a total of n.3,637 pages (the main sources of information are reported per year in Appendix 1). The sources and documentation collected are the following:</w:t>
      </w:r>
    </w:p>
    <w:p w14:paraId="1A54A20E" w14:textId="77777777" w:rsidR="00523C0A" w:rsidRDefault="00285184">
      <w:pPr>
        <w:numPr>
          <w:ilvl w:val="0"/>
          <w:numId w:val="1"/>
        </w:numPr>
        <w:spacing w:line="480" w:lineRule="auto"/>
        <w:jc w:val="both"/>
        <w:rPr>
          <w:rFonts w:ascii="Times New Roman" w:eastAsia="Times New Roman" w:hAnsi="Times New Roman" w:cs="Times New Roman"/>
        </w:rPr>
      </w:pPr>
      <w:r>
        <w:rPr>
          <w:rFonts w:ascii="Times New Roman" w:eastAsia="Times New Roman" w:hAnsi="Times New Roman" w:cs="Times New Roman"/>
        </w:rPr>
        <w:t>Corporate communications (2,252 pages)</w:t>
      </w:r>
    </w:p>
    <w:p w14:paraId="1A54A20F" w14:textId="77777777" w:rsidR="00523C0A" w:rsidRDefault="00285184">
      <w:pPr>
        <w:numPr>
          <w:ilvl w:val="1"/>
          <w:numId w:val="1"/>
        </w:numPr>
        <w:spacing w:line="480" w:lineRule="auto"/>
        <w:jc w:val="both"/>
        <w:rPr>
          <w:rFonts w:ascii="Times New Roman" w:eastAsia="Times New Roman" w:hAnsi="Times New Roman" w:cs="Times New Roman"/>
        </w:rPr>
      </w:pPr>
      <w:r>
        <w:rPr>
          <w:rFonts w:ascii="Times New Roman" w:eastAsia="Times New Roman" w:hAnsi="Times New Roman" w:cs="Times New Roman"/>
        </w:rPr>
        <w:t>Reports (annual, research, forensic, ESG) (1,977 pages)</w:t>
      </w:r>
    </w:p>
    <w:p w14:paraId="1A54A210" w14:textId="77777777" w:rsidR="00523C0A" w:rsidRDefault="00285184">
      <w:pPr>
        <w:numPr>
          <w:ilvl w:val="1"/>
          <w:numId w:val="1"/>
        </w:numPr>
        <w:spacing w:line="480" w:lineRule="auto"/>
        <w:jc w:val="both"/>
        <w:rPr>
          <w:rFonts w:ascii="Times New Roman" w:eastAsia="Times New Roman" w:hAnsi="Times New Roman" w:cs="Times New Roman"/>
        </w:rPr>
      </w:pPr>
      <w:r>
        <w:rPr>
          <w:rFonts w:ascii="Times New Roman" w:eastAsia="Times New Roman" w:hAnsi="Times New Roman" w:cs="Times New Roman"/>
        </w:rPr>
        <w:t>Press releases (62 pages)</w:t>
      </w:r>
    </w:p>
    <w:p w14:paraId="1A54A211" w14:textId="77777777" w:rsidR="00523C0A" w:rsidRDefault="00285184">
      <w:pPr>
        <w:numPr>
          <w:ilvl w:val="1"/>
          <w:numId w:val="1"/>
        </w:numPr>
        <w:spacing w:line="480" w:lineRule="auto"/>
        <w:jc w:val="both"/>
        <w:rPr>
          <w:rFonts w:ascii="Times New Roman" w:eastAsia="Times New Roman" w:hAnsi="Times New Roman" w:cs="Times New Roman"/>
        </w:rPr>
      </w:pPr>
      <w:r>
        <w:rPr>
          <w:rFonts w:ascii="Times New Roman" w:eastAsia="Times New Roman" w:hAnsi="Times New Roman" w:cs="Times New Roman"/>
        </w:rPr>
        <w:t>Articles (87 pages)</w:t>
      </w:r>
    </w:p>
    <w:p w14:paraId="1A54A212" w14:textId="77777777" w:rsidR="00523C0A" w:rsidRDefault="00285184">
      <w:pPr>
        <w:numPr>
          <w:ilvl w:val="1"/>
          <w:numId w:val="1"/>
        </w:numPr>
        <w:spacing w:line="480" w:lineRule="auto"/>
        <w:jc w:val="both"/>
        <w:rPr>
          <w:rFonts w:ascii="Times New Roman" w:eastAsia="Times New Roman" w:hAnsi="Times New Roman" w:cs="Times New Roman"/>
        </w:rPr>
      </w:pPr>
      <w:r>
        <w:rPr>
          <w:rFonts w:ascii="Times New Roman" w:eastAsia="Times New Roman" w:hAnsi="Times New Roman" w:cs="Times New Roman"/>
        </w:rPr>
        <w:t>Legal documents (contracts and audits) (122 pages)</w:t>
      </w:r>
    </w:p>
    <w:p w14:paraId="1A54A213" w14:textId="77777777" w:rsidR="00523C0A" w:rsidRDefault="00285184">
      <w:pPr>
        <w:numPr>
          <w:ilvl w:val="1"/>
          <w:numId w:val="1"/>
        </w:numPr>
        <w:spacing w:line="480" w:lineRule="auto"/>
        <w:jc w:val="both"/>
        <w:rPr>
          <w:rFonts w:ascii="Times New Roman" w:eastAsia="Times New Roman" w:hAnsi="Times New Roman" w:cs="Times New Roman"/>
        </w:rPr>
      </w:pPr>
      <w:r>
        <w:rPr>
          <w:rFonts w:ascii="Times New Roman" w:eastAsia="Times New Roman" w:hAnsi="Times New Roman" w:cs="Times New Roman"/>
        </w:rPr>
        <w:t>Interviews (4 pages)</w:t>
      </w:r>
    </w:p>
    <w:p w14:paraId="1A54A214" w14:textId="77777777" w:rsidR="00523C0A" w:rsidRDefault="00285184">
      <w:pPr>
        <w:numPr>
          <w:ilvl w:val="0"/>
          <w:numId w:val="1"/>
        </w:numPr>
        <w:spacing w:line="480" w:lineRule="auto"/>
        <w:jc w:val="both"/>
        <w:rPr>
          <w:rFonts w:ascii="Times New Roman" w:eastAsia="Times New Roman" w:hAnsi="Times New Roman" w:cs="Times New Roman"/>
        </w:rPr>
      </w:pPr>
      <w:r>
        <w:rPr>
          <w:rFonts w:ascii="Times New Roman" w:eastAsia="Times New Roman" w:hAnsi="Times New Roman" w:cs="Times New Roman"/>
        </w:rPr>
        <w:t>Public discourse (1,385 pages)</w:t>
      </w:r>
    </w:p>
    <w:p w14:paraId="1A54A215" w14:textId="77777777" w:rsidR="00523C0A" w:rsidRDefault="00285184">
      <w:pPr>
        <w:numPr>
          <w:ilvl w:val="1"/>
          <w:numId w:val="1"/>
        </w:numPr>
        <w:spacing w:line="480" w:lineRule="auto"/>
        <w:jc w:val="both"/>
        <w:rPr>
          <w:rFonts w:ascii="Times New Roman" w:eastAsia="Times New Roman" w:hAnsi="Times New Roman" w:cs="Times New Roman"/>
        </w:rPr>
      </w:pPr>
      <w:r>
        <w:rPr>
          <w:rFonts w:ascii="Times New Roman" w:eastAsia="Times New Roman" w:hAnsi="Times New Roman" w:cs="Times New Roman"/>
        </w:rPr>
        <w:t>Reports and research papers (396 pages)</w:t>
      </w:r>
    </w:p>
    <w:p w14:paraId="1A54A216" w14:textId="77777777" w:rsidR="00523C0A" w:rsidRDefault="00285184">
      <w:pPr>
        <w:numPr>
          <w:ilvl w:val="1"/>
          <w:numId w:val="1"/>
        </w:numPr>
        <w:spacing w:line="480" w:lineRule="auto"/>
        <w:jc w:val="both"/>
        <w:rPr>
          <w:rFonts w:ascii="Times New Roman" w:eastAsia="Times New Roman" w:hAnsi="Times New Roman" w:cs="Times New Roman"/>
        </w:rPr>
      </w:pPr>
      <w:r>
        <w:rPr>
          <w:rFonts w:ascii="Times New Roman" w:eastAsia="Times New Roman" w:hAnsi="Times New Roman" w:cs="Times New Roman"/>
        </w:rPr>
        <w:t>Media coverage (news articles and investigative articles) (492 pages)</w:t>
      </w:r>
    </w:p>
    <w:p w14:paraId="1A54A217" w14:textId="77777777" w:rsidR="00523C0A" w:rsidRDefault="00285184">
      <w:pPr>
        <w:numPr>
          <w:ilvl w:val="1"/>
          <w:numId w:val="1"/>
        </w:numPr>
        <w:spacing w:line="480" w:lineRule="auto"/>
        <w:jc w:val="both"/>
        <w:rPr>
          <w:rFonts w:ascii="Times New Roman" w:eastAsia="Times New Roman" w:hAnsi="Times New Roman" w:cs="Times New Roman"/>
        </w:rPr>
      </w:pPr>
      <w:r>
        <w:rPr>
          <w:rFonts w:ascii="Times New Roman" w:eastAsia="Times New Roman" w:hAnsi="Times New Roman" w:cs="Times New Roman"/>
        </w:rPr>
        <w:t>Official statements, letters, and press releases from authorities (58 pages)</w:t>
      </w:r>
    </w:p>
    <w:p w14:paraId="1A54A218" w14:textId="77777777" w:rsidR="00523C0A" w:rsidRDefault="00285184">
      <w:pPr>
        <w:numPr>
          <w:ilvl w:val="1"/>
          <w:numId w:val="1"/>
        </w:numPr>
        <w:spacing w:line="480" w:lineRule="auto"/>
        <w:jc w:val="both"/>
        <w:rPr>
          <w:rFonts w:ascii="Times New Roman" w:eastAsia="Times New Roman" w:hAnsi="Times New Roman" w:cs="Times New Roman"/>
        </w:rPr>
      </w:pPr>
      <w:r>
        <w:rPr>
          <w:rFonts w:ascii="Times New Roman" w:eastAsia="Times New Roman" w:hAnsi="Times New Roman" w:cs="Times New Roman"/>
        </w:rPr>
        <w:t>Legal documents (court records from trials, law enforcement) (439 pages)</w:t>
      </w:r>
    </w:p>
    <w:p w14:paraId="1A54A219" w14:textId="77777777" w:rsidR="00523C0A" w:rsidRDefault="00523C0A">
      <w:pPr>
        <w:spacing w:line="480" w:lineRule="auto"/>
        <w:jc w:val="both"/>
        <w:rPr>
          <w:rFonts w:ascii="Times New Roman" w:eastAsia="Times New Roman" w:hAnsi="Times New Roman" w:cs="Times New Roman"/>
        </w:rPr>
      </w:pPr>
    </w:p>
    <w:p w14:paraId="1A54A21A" w14:textId="77777777" w:rsidR="00523C0A" w:rsidRDefault="00285184">
      <w:pPr>
        <w:spacing w:line="480" w:lineRule="auto"/>
        <w:jc w:val="both"/>
        <w:rPr>
          <w:rFonts w:ascii="Times New Roman" w:eastAsia="Times New Roman" w:hAnsi="Times New Roman" w:cs="Times New Roman"/>
        </w:rPr>
      </w:pPr>
      <w:r>
        <w:rPr>
          <w:rFonts w:ascii="Times New Roman" w:eastAsia="Times New Roman" w:hAnsi="Times New Roman" w:cs="Times New Roman"/>
        </w:rPr>
        <w:t>The data were categorized according to a sequential unique identifier (Corporate-year-sequential letter), the year of publication, the type of communication (e.g. press release, report), name of the source (ShotSpotter), a hyperlink to the original publication, and the excerpt to be coded.</w:t>
      </w:r>
    </w:p>
    <w:p w14:paraId="1A54A21C" w14:textId="77777777" w:rsidR="00523C0A" w:rsidRDefault="00285184">
      <w:pPr>
        <w:pBdr>
          <w:top w:val="nil"/>
          <w:left w:val="nil"/>
          <w:bottom w:val="nil"/>
          <w:right w:val="nil"/>
          <w:between w:val="nil"/>
        </w:pBdr>
        <w:spacing w:after="200" w:line="480" w:lineRule="auto"/>
        <w:jc w:val="both"/>
        <w:rPr>
          <w:rFonts w:ascii="Times New Roman" w:eastAsia="Times New Roman" w:hAnsi="Times New Roman" w:cs="Times New Roman"/>
          <w:i/>
          <w:iCs/>
        </w:rPr>
      </w:pPr>
      <w:r>
        <w:rPr>
          <w:rFonts w:ascii="Times New Roman" w:eastAsia="Times New Roman" w:hAnsi="Times New Roman" w:cs="Times New Roman"/>
          <w:i/>
          <w:iCs/>
        </w:rPr>
        <w:lastRenderedPageBreak/>
        <w:t>Data analysis</w:t>
      </w:r>
    </w:p>
    <w:p w14:paraId="1A54A21D" w14:textId="77777777" w:rsidR="00523C0A" w:rsidRDefault="00285184">
      <w:pPr>
        <w:pBdr>
          <w:top w:val="nil"/>
          <w:left w:val="nil"/>
          <w:bottom w:val="nil"/>
          <w:right w:val="nil"/>
          <w:between w:val="nil"/>
        </w:pBdr>
        <w:spacing w:after="200" w:line="480" w:lineRule="auto"/>
        <w:jc w:val="both"/>
        <w:rPr>
          <w:rFonts w:ascii="Times New Roman" w:eastAsia="Times New Roman" w:hAnsi="Times New Roman" w:cs="Times New Roman"/>
        </w:rPr>
      </w:pPr>
      <w:r>
        <w:rPr>
          <w:rFonts w:ascii="Times New Roman" w:eastAsia="Times New Roman" w:hAnsi="Times New Roman" w:cs="Times New Roman"/>
        </w:rPr>
        <w:t xml:space="preserve">To investigate our case, we followed </w:t>
      </w:r>
      <w:proofErr w:type="spellStart"/>
      <w:r>
        <w:rPr>
          <w:rFonts w:ascii="Times New Roman" w:eastAsia="Times New Roman" w:hAnsi="Times New Roman" w:cs="Times New Roman"/>
        </w:rPr>
        <w:t>Cappellaro</w:t>
      </w:r>
      <w:proofErr w:type="spellEnd"/>
      <w:r>
        <w:rPr>
          <w:rFonts w:ascii="Times New Roman" w:eastAsia="Times New Roman" w:hAnsi="Times New Roman" w:cs="Times New Roman"/>
        </w:rPr>
        <w:t xml:space="preserve"> et al. (2021) historical approach, integrating the historical perspective with the issue life cycle perspective (Mahon &amp; Waddock, 1992) to analyze how ShotSpotter maintained strategic ambiguity throughout the evolution of the issue. We employed qualitative content analysis (Krippendorff, 2018) and temporal bracketing strategies (Langley, 1999) to structure and analyze our data.</w:t>
      </w:r>
    </w:p>
    <w:p w14:paraId="1A54A21E" w14:textId="77777777" w:rsidR="00523C0A" w:rsidRDefault="00285184">
      <w:pPr>
        <w:pBdr>
          <w:top w:val="nil"/>
          <w:left w:val="nil"/>
          <w:bottom w:val="nil"/>
          <w:right w:val="nil"/>
          <w:between w:val="nil"/>
        </w:pBdr>
        <w:spacing w:line="480" w:lineRule="auto"/>
        <w:jc w:val="both"/>
        <w:rPr>
          <w:rFonts w:ascii="Times New Roman" w:eastAsia="Times New Roman" w:hAnsi="Times New Roman" w:cs="Times New Roman"/>
        </w:rPr>
      </w:pPr>
      <w:r>
        <w:rPr>
          <w:rFonts w:ascii="Times New Roman" w:eastAsia="Times New Roman" w:hAnsi="Times New Roman" w:cs="Times New Roman"/>
          <w:b/>
          <w:bCs/>
          <w:i/>
          <w:iCs/>
        </w:rPr>
        <w:t xml:space="preserve">Step 1. Historical reconstruction of the issue life cycle and key events. </w:t>
      </w:r>
      <w:r>
        <w:rPr>
          <w:rFonts w:ascii="Times New Roman" w:eastAsia="Times New Roman" w:hAnsi="Times New Roman" w:cs="Times New Roman"/>
        </w:rPr>
        <w:t xml:space="preserve">We selected sources in the period ranging from 2014 to 2025. We chose this </w:t>
      </w:r>
      <w:proofErr w:type="gramStart"/>
      <w:r>
        <w:rPr>
          <w:rFonts w:ascii="Times New Roman" w:eastAsia="Times New Roman" w:hAnsi="Times New Roman" w:cs="Times New Roman"/>
        </w:rPr>
        <w:t>period of time</w:t>
      </w:r>
      <w:proofErr w:type="gramEnd"/>
      <w:r>
        <w:rPr>
          <w:rFonts w:ascii="Times New Roman" w:eastAsia="Times New Roman" w:hAnsi="Times New Roman" w:cs="Times New Roman"/>
        </w:rPr>
        <w:t xml:space="preserve"> to start our analysis in correspondence with the appearance of the first public scrutiny to ShotSpotter. In our analysis, we began by creating a detailed chronology of events and identifying key stages in the issue’s life cycle: emergence, growth, maturity, and resolution (Mahon &amp; Waddock, 1992). We identified transitions between stages with specific events that resulted in changes in public discourse such as increased attention around the issue and the organization, pressure from stakeholders and convergence of debates around related concerns (Bigelow et al., 1993).</w:t>
      </w:r>
    </w:p>
    <w:p w14:paraId="1A54A21F" w14:textId="77777777" w:rsidR="00523C0A" w:rsidRDefault="00285184">
      <w:pPr>
        <w:spacing w:before="240" w:after="240" w:line="480" w:lineRule="auto"/>
        <w:jc w:val="both"/>
        <w:rPr>
          <w:rFonts w:ascii="Times New Roman" w:eastAsia="Times New Roman" w:hAnsi="Times New Roman" w:cs="Times New Roman"/>
        </w:rPr>
      </w:pPr>
      <w:r>
        <w:rPr>
          <w:rFonts w:ascii="Times New Roman" w:eastAsia="Times New Roman" w:hAnsi="Times New Roman" w:cs="Times New Roman"/>
          <w:b/>
          <w:bCs/>
          <w:i/>
          <w:iCs/>
        </w:rPr>
        <w:t xml:space="preserve">Step 2: Analysis of strategic ambiguity and public discourse within issue stages. </w:t>
      </w:r>
      <w:r>
        <w:rPr>
          <w:rFonts w:ascii="Times New Roman" w:eastAsia="Times New Roman" w:hAnsi="Times New Roman" w:cs="Times New Roman"/>
        </w:rPr>
        <w:t xml:space="preserve">We conducted a detailed analysis of ShotSpotter’s communications and actions during each stage of the issue life cycle. Our approach combined qualitative content analysis (Krippendorff, 2018) with grounded theory techniques (Corbin &amp; Strauss, 2014) to identify and categorize different types of strategic ambiguity. First, two of the authors performed an open coding of all ShotSpotter’s public communications, separately, to identify ambiguity strategies (first-order categories) and types (second-order categories) in ShotSpotter communications. The two authors then met to resolve discrepancies. For what concerns the public discourse sources, we followed Leifeld (2017), categorizing the sources according to 1) number of concerns raised; 2) nature of concerns (factual/technical vs moral); 3) degree of integration of different concerns (low, medium, or high); 4) </w:t>
      </w:r>
      <w:r>
        <w:rPr>
          <w:rFonts w:ascii="Times New Roman" w:eastAsia="Times New Roman" w:hAnsi="Times New Roman" w:cs="Times New Roman"/>
        </w:rPr>
        <w:lastRenderedPageBreak/>
        <w:t xml:space="preserve">actors involved; and 5) goal of actors involved in the debate. We analyzed these using a temporal approach, to understand how public discourse changed in </w:t>
      </w:r>
      <w:proofErr w:type="gramStart"/>
      <w:r>
        <w:rPr>
          <w:rFonts w:ascii="Times New Roman" w:eastAsia="Times New Roman" w:hAnsi="Times New Roman" w:cs="Times New Roman"/>
        </w:rPr>
        <w:t>different issue</w:t>
      </w:r>
      <w:proofErr w:type="gramEnd"/>
      <w:r>
        <w:rPr>
          <w:rFonts w:ascii="Times New Roman" w:eastAsia="Times New Roman" w:hAnsi="Times New Roman" w:cs="Times New Roman"/>
        </w:rPr>
        <w:t xml:space="preserve"> stages (Table 1).</w:t>
      </w:r>
    </w:p>
    <w:p w14:paraId="1A54A220" w14:textId="77777777" w:rsidR="00523C0A" w:rsidRDefault="00285184">
      <w:pPr>
        <w:spacing w:before="240" w:after="240" w:line="480" w:lineRule="auto"/>
        <w:jc w:val="both"/>
        <w:rPr>
          <w:rFonts w:ascii="Times New Roman" w:eastAsia="Times New Roman" w:hAnsi="Times New Roman" w:cs="Times New Roman"/>
        </w:rPr>
      </w:pPr>
      <w:r>
        <w:rPr>
          <w:rFonts w:ascii="Times New Roman" w:eastAsia="Times New Roman" w:hAnsi="Times New Roman" w:cs="Times New Roman"/>
        </w:rPr>
        <w:t xml:space="preserve">- - - - - - - - - - - - - - - - - - - - - - INSERT TABLE 1 ABOUT HERE - - - - - - - - - - - - - - - - - - - - - - </w:t>
      </w:r>
    </w:p>
    <w:p w14:paraId="1A54A221" w14:textId="77777777" w:rsidR="00523C0A" w:rsidRDefault="00285184">
      <w:pPr>
        <w:spacing w:before="240" w:after="240" w:line="480" w:lineRule="auto"/>
        <w:jc w:val="both"/>
        <w:rPr>
          <w:rFonts w:ascii="Times New Roman" w:eastAsia="Times New Roman" w:hAnsi="Times New Roman" w:cs="Times New Roman"/>
        </w:rPr>
      </w:pPr>
      <w:r>
        <w:rPr>
          <w:rFonts w:ascii="Times New Roman" w:eastAsia="Times New Roman" w:hAnsi="Times New Roman" w:cs="Times New Roman"/>
          <w:b/>
          <w:bCs/>
          <w:i/>
          <w:iCs/>
        </w:rPr>
        <w:t xml:space="preserve">Step 3: Integration of issue life cycle and strategic ambiguity perspectives. </w:t>
      </w:r>
      <w:r>
        <w:rPr>
          <w:rFonts w:ascii="Times New Roman" w:eastAsia="Times New Roman" w:hAnsi="Times New Roman" w:cs="Times New Roman"/>
        </w:rPr>
        <w:t>We integrated the issue life cycle framework with the ambiguity strategies. We created a matrix that mapped the identified ambiguity types and strategies (second- and first-order categories) against the stages of the issue life cycle and outlined patterns between issue evolution and ambiguity strategies. Furthermore, we identified the constraining mechanisms embedded in the transition to a new stage of the issue, which reflected the developments in the moralization of the issue.</w:t>
      </w:r>
    </w:p>
    <w:p w14:paraId="1A54A222" w14:textId="77777777" w:rsidR="00523C0A" w:rsidRDefault="00285184">
      <w:pPr>
        <w:spacing w:before="240" w:after="240" w:line="480" w:lineRule="auto"/>
        <w:jc w:val="both"/>
        <w:rPr>
          <w:rFonts w:ascii="Times New Roman" w:eastAsia="Times New Roman" w:hAnsi="Times New Roman" w:cs="Times New Roman"/>
        </w:rPr>
      </w:pPr>
      <w:r>
        <w:rPr>
          <w:rFonts w:ascii="Times New Roman" w:eastAsia="Times New Roman" w:hAnsi="Times New Roman" w:cs="Times New Roman"/>
          <w:b/>
          <w:bCs/>
          <w:i/>
          <w:iCs/>
        </w:rPr>
        <w:t xml:space="preserve">Step 4: Development of a process model. </w:t>
      </w:r>
      <w:r>
        <w:rPr>
          <w:rFonts w:ascii="Times New Roman" w:eastAsia="Times New Roman" w:hAnsi="Times New Roman" w:cs="Times New Roman"/>
        </w:rPr>
        <w:t>We synthesized our findings to develop a process model illustrating the dynamic relationship between issue life cycle progression, issue moralization, and strategic ambiguity evolution. We distinguish between theoretical mechanisms that transfer across contexts and case-specific manifestations. The generalizable aspects of our analysis include the staged progression from technical to moral recognition, the emergence of constraining mechanisms as moralization advances, the evolutionary pattern of ambiguity strategies, and the process of strategic delayed moralization as an organizational response over time, while context-specific elements include the particular concerns raised (e.g., gunshot detection accuracy), the specific stakeholder constellation, and the timing of stage transitions.</w:t>
      </w:r>
    </w:p>
    <w:p w14:paraId="1A54A223" w14:textId="77777777" w:rsidR="00523C0A" w:rsidRDefault="00523C0A">
      <w:pPr>
        <w:spacing w:line="480" w:lineRule="auto"/>
        <w:jc w:val="both"/>
        <w:rPr>
          <w:rFonts w:ascii="Times New Roman" w:eastAsia="Times New Roman" w:hAnsi="Times New Roman" w:cs="Times New Roman"/>
          <w:b/>
          <w:bCs/>
        </w:rPr>
      </w:pPr>
    </w:p>
    <w:p w14:paraId="1A54A224" w14:textId="77777777" w:rsidR="00523C0A" w:rsidRDefault="00285184">
      <w:pPr>
        <w:spacing w:line="480" w:lineRule="auto"/>
        <w:jc w:val="both"/>
        <w:rPr>
          <w:rFonts w:ascii="Times New Roman" w:eastAsia="Times New Roman" w:hAnsi="Times New Roman" w:cs="Times New Roman"/>
          <w:b/>
          <w:bCs/>
        </w:rPr>
      </w:pPr>
      <w:r>
        <w:rPr>
          <w:rFonts w:ascii="Times New Roman" w:eastAsia="Times New Roman" w:hAnsi="Times New Roman" w:cs="Times New Roman"/>
          <w:b/>
          <w:bCs/>
        </w:rPr>
        <w:t>Findings</w:t>
      </w:r>
    </w:p>
    <w:p w14:paraId="1A54A226" w14:textId="77777777" w:rsidR="00523C0A" w:rsidRDefault="00285184">
      <w:pPr>
        <w:spacing w:line="480" w:lineRule="auto"/>
        <w:jc w:val="both"/>
        <w:rPr>
          <w:rFonts w:ascii="Times New Roman" w:eastAsia="Times New Roman" w:hAnsi="Times New Roman" w:cs="Times New Roman"/>
        </w:rPr>
      </w:pPr>
      <w:r>
        <w:rPr>
          <w:rFonts w:ascii="Times New Roman" w:eastAsia="Times New Roman" w:hAnsi="Times New Roman" w:cs="Times New Roman"/>
        </w:rPr>
        <w:t xml:space="preserve">Figure 1 shows </w:t>
      </w:r>
      <w:proofErr w:type="gramStart"/>
      <w:r>
        <w:rPr>
          <w:rFonts w:ascii="Times New Roman" w:eastAsia="Times New Roman" w:hAnsi="Times New Roman" w:cs="Times New Roman"/>
        </w:rPr>
        <w:t>the issue</w:t>
      </w:r>
      <w:proofErr w:type="gramEnd"/>
      <w:r>
        <w:rPr>
          <w:rFonts w:ascii="Times New Roman" w:eastAsia="Times New Roman" w:hAnsi="Times New Roman" w:cs="Times New Roman"/>
        </w:rPr>
        <w:t xml:space="preserve"> life cycle of AI in law enforcement through the case of ShotSpotter. The analysis revealed five stages, moving through dormant, emergence, development, maturity, and resolution.</w:t>
      </w:r>
    </w:p>
    <w:p w14:paraId="1A54A227" w14:textId="77777777" w:rsidR="00523C0A" w:rsidRDefault="00285184">
      <w:pPr>
        <w:spacing w:line="48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1A54A228" w14:textId="77777777" w:rsidR="00523C0A" w:rsidRDefault="00285184">
      <w:pPr>
        <w:spacing w:line="480" w:lineRule="auto"/>
        <w:jc w:val="both"/>
        <w:rPr>
          <w:rFonts w:ascii="Times New Roman" w:eastAsia="Times New Roman" w:hAnsi="Times New Roman" w:cs="Times New Roman"/>
        </w:rPr>
      </w:pPr>
      <w:r>
        <w:rPr>
          <w:rFonts w:ascii="Times New Roman" w:eastAsia="Times New Roman" w:hAnsi="Times New Roman" w:cs="Times New Roman"/>
        </w:rPr>
        <w:lastRenderedPageBreak/>
        <w:t>—-—------------------------INSERT FIGURE 1 ABOUT HERE —-----------------------------------------</w:t>
      </w:r>
    </w:p>
    <w:p w14:paraId="1A54A229" w14:textId="77777777" w:rsidR="00523C0A" w:rsidRDefault="00285184">
      <w:pPr>
        <w:spacing w:line="48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1A54A22A" w14:textId="77777777" w:rsidR="00523C0A" w:rsidRDefault="00285184">
      <w:pPr>
        <w:spacing w:line="480" w:lineRule="auto"/>
        <w:jc w:val="both"/>
        <w:rPr>
          <w:rFonts w:ascii="Times New Roman" w:eastAsia="Times New Roman" w:hAnsi="Times New Roman" w:cs="Times New Roman"/>
        </w:rPr>
      </w:pPr>
      <w:r>
        <w:rPr>
          <w:rFonts w:ascii="Times New Roman" w:eastAsia="Times New Roman" w:hAnsi="Times New Roman" w:cs="Times New Roman"/>
        </w:rPr>
        <w:t>The analysis of the evolution of the issue shows that factual/technical concerns emerged first, in a highly fragmented manner, while moral criticism emerged later, moving from fragmentation to convergence.</w:t>
      </w:r>
    </w:p>
    <w:p w14:paraId="1A54A22B" w14:textId="77777777" w:rsidR="00523C0A" w:rsidRDefault="00285184">
      <w:pPr>
        <w:spacing w:line="48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Table 2 summarizes this evolution and the strategic delayed moralization process employed by ShotSpotter across the different stages of the issue life cycle. </w:t>
      </w:r>
    </w:p>
    <w:p w14:paraId="1A54A22C" w14:textId="77777777" w:rsidR="00523C0A" w:rsidRDefault="00523C0A">
      <w:pPr>
        <w:spacing w:line="480" w:lineRule="auto"/>
        <w:jc w:val="both"/>
        <w:rPr>
          <w:rFonts w:ascii="Times New Roman" w:eastAsia="Times New Roman" w:hAnsi="Times New Roman" w:cs="Times New Roman"/>
        </w:rPr>
      </w:pPr>
    </w:p>
    <w:p w14:paraId="1A54A22D" w14:textId="77777777" w:rsidR="00523C0A" w:rsidRDefault="00285184">
      <w:pPr>
        <w:spacing w:line="480" w:lineRule="auto"/>
        <w:jc w:val="both"/>
        <w:rPr>
          <w:rFonts w:ascii="Times New Roman" w:eastAsia="Times New Roman" w:hAnsi="Times New Roman" w:cs="Times New Roman"/>
        </w:rPr>
      </w:pPr>
      <w:r>
        <w:rPr>
          <w:rFonts w:ascii="Times New Roman" w:eastAsia="Times New Roman" w:hAnsi="Times New Roman" w:cs="Times New Roman"/>
        </w:rPr>
        <w:t xml:space="preserve">—-—------------------------INSERT TABLE 2 ABOUT </w:t>
      </w:r>
      <w:proofErr w:type="gramStart"/>
      <w:r>
        <w:rPr>
          <w:rFonts w:ascii="Times New Roman" w:eastAsia="Times New Roman" w:hAnsi="Times New Roman" w:cs="Times New Roman"/>
        </w:rPr>
        <w:t>HERE —</w:t>
      </w:r>
      <w:proofErr w:type="gramEnd"/>
      <w:r>
        <w:rPr>
          <w:rFonts w:ascii="Times New Roman" w:eastAsia="Times New Roman" w:hAnsi="Times New Roman" w:cs="Times New Roman"/>
        </w:rPr>
        <w:t>-----------------------------------------</w:t>
      </w:r>
    </w:p>
    <w:p w14:paraId="1A54A22E" w14:textId="77777777" w:rsidR="00523C0A" w:rsidRDefault="00285184">
      <w:pPr>
        <w:spacing w:line="48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1A54A22F" w14:textId="77777777" w:rsidR="00523C0A" w:rsidRDefault="00285184">
      <w:pPr>
        <w:spacing w:line="480" w:lineRule="auto"/>
        <w:jc w:val="both"/>
        <w:rPr>
          <w:rFonts w:ascii="Times New Roman" w:eastAsia="Times New Roman" w:hAnsi="Times New Roman" w:cs="Times New Roman"/>
        </w:rPr>
      </w:pPr>
      <w:r>
        <w:rPr>
          <w:rFonts w:ascii="Times New Roman" w:eastAsia="Times New Roman" w:hAnsi="Times New Roman" w:cs="Times New Roman"/>
        </w:rPr>
        <w:t>In the following, we explain how the organization engaged in strategic delayed moralization by deploying different ambiguity strategies to delay the moral recognition of the technology. We also outline the constraining mechanisms deriving from this process that forced the organization to change its strategy at certain stages of the issue’s development. These mechanisms emerge as a direct result of the issue’s evolution and explain how the progressive transformation of the AI technologies from an objective technical artifact into a socially constructed object of moral significance progressively narrows the space for strategic delayed moralization.</w:t>
      </w:r>
    </w:p>
    <w:p w14:paraId="1A54A231" w14:textId="77777777" w:rsidR="00523C0A" w:rsidRDefault="00285184">
      <w:pPr>
        <w:spacing w:line="480" w:lineRule="auto"/>
        <w:jc w:val="both"/>
        <w:rPr>
          <w:rFonts w:ascii="Times New Roman" w:eastAsia="Times New Roman" w:hAnsi="Times New Roman" w:cs="Times New Roman"/>
          <w:i/>
          <w:iCs/>
        </w:rPr>
      </w:pPr>
      <w:r>
        <w:rPr>
          <w:rFonts w:ascii="Times New Roman" w:eastAsia="Times New Roman" w:hAnsi="Times New Roman" w:cs="Times New Roman"/>
        </w:rPr>
        <w:t xml:space="preserve"> </w:t>
      </w:r>
      <w:r>
        <w:rPr>
          <w:rFonts w:ascii="Times New Roman" w:eastAsia="Times New Roman" w:hAnsi="Times New Roman" w:cs="Times New Roman"/>
          <w:i/>
          <w:iCs/>
        </w:rPr>
        <w:t>Stage 0-1 Dormant Phase and Issue Emergence</w:t>
      </w:r>
    </w:p>
    <w:p w14:paraId="1A54A233" w14:textId="4F1A153F" w:rsidR="00523C0A" w:rsidRDefault="00285184">
      <w:pPr>
        <w:spacing w:line="480" w:lineRule="auto"/>
        <w:jc w:val="both"/>
        <w:rPr>
          <w:rFonts w:ascii="Times New Roman" w:eastAsia="Times New Roman" w:hAnsi="Times New Roman" w:cs="Times New Roman"/>
        </w:rPr>
      </w:pPr>
      <w:r>
        <w:rPr>
          <w:rFonts w:ascii="Times New Roman" w:eastAsia="Times New Roman" w:hAnsi="Times New Roman" w:cs="Times New Roman"/>
        </w:rPr>
        <w:t xml:space="preserve"> Between 2014 and 2016, ShotSpotter remained relatively silent, refraining from any unnecessary media releases, since its moral significance was not yet under scrutiny, and that it was benefitting from the perception of neutrality and logical objectivity typical of new technical artifacts. During this period, a prevailing faith in technology, as a form of passive trust in technical artifacts as inherently beneficial, rational, and apolitical (</w:t>
      </w:r>
      <w:proofErr w:type="spellStart"/>
      <w:r>
        <w:rPr>
          <w:rFonts w:ascii="Times New Roman" w:eastAsia="Times New Roman" w:hAnsi="Times New Roman" w:cs="Times New Roman"/>
        </w:rPr>
        <w:t>Lindebaum</w:t>
      </w:r>
      <w:proofErr w:type="spellEnd"/>
      <w:r>
        <w:rPr>
          <w:rFonts w:ascii="Times New Roman" w:eastAsia="Times New Roman" w:hAnsi="Times New Roman" w:cs="Times New Roman"/>
        </w:rPr>
        <w:t xml:space="preserve"> et al., 2020), shielded ShotSpotter from moral scrutiny. ShotSpotter was perceived as an extension of formal rationality, designed to overcome human bias and inefficiency through algorithmic precision, and the assumption of objectivity functioned as a buffer that postponed moral recognition.</w:t>
      </w:r>
    </w:p>
    <w:p w14:paraId="1A54A234" w14:textId="77777777" w:rsidR="00523C0A" w:rsidRDefault="00285184">
      <w:pPr>
        <w:spacing w:line="480" w:lineRule="auto"/>
        <w:ind w:firstLine="720"/>
        <w:jc w:val="both"/>
        <w:rPr>
          <w:rFonts w:ascii="Times New Roman" w:eastAsia="Times New Roman" w:hAnsi="Times New Roman" w:cs="Times New Roman"/>
        </w:rPr>
      </w:pPr>
      <w:r>
        <w:rPr>
          <w:rFonts w:ascii="Times New Roman" w:eastAsia="Times New Roman" w:hAnsi="Times New Roman" w:cs="Times New Roman"/>
        </w:rPr>
        <w:lastRenderedPageBreak/>
        <w:t xml:space="preserve">A first turning point came in 2016 with the case of </w:t>
      </w:r>
      <w:proofErr w:type="spellStart"/>
      <w:r>
        <w:rPr>
          <w:rFonts w:ascii="Times New Roman" w:eastAsia="Times New Roman" w:hAnsi="Times New Roman" w:cs="Times New Roman"/>
        </w:rPr>
        <w:t>Silvon</w:t>
      </w:r>
      <w:proofErr w:type="spellEnd"/>
      <w:r>
        <w:rPr>
          <w:rFonts w:ascii="Times New Roman" w:eastAsia="Times New Roman" w:hAnsi="Times New Roman" w:cs="Times New Roman"/>
        </w:rPr>
        <w:t xml:space="preserve"> Simmons. Simmons was shot by a police officer responding to a ShotSpotter alert and was subsequently accused of firing first and charged with attempted murder. The trial raised significant concerns regarding the admissibility of ShotSpotter alerts as evidence in criminal proceedings. Although the jury initially convicted Simmons of criminal possession of a weapon, the judge later overturned this verdict, clearing Simmons of all charges. This decision showed the potential unreliability of ShotSpotter, marking a critical juncture in society’s perception of the technology. Media outlets like WIRED and the ACLU started reporting on potential privacy concerns, and effectiveness issues. Cities like Charlotte and Detroit abandoned the system, citing reliability concerns and cost-effectiveness, while others like Chicago decided to increase scrutiny to ensure reliability of the tool. Local governments, police departments, and privacy advocates emerged as key actors in the debate, though some community leaders in high-crime areas continued to advocate for </w:t>
      </w:r>
      <w:proofErr w:type="gramStart"/>
      <w:r>
        <w:rPr>
          <w:rFonts w:ascii="Times New Roman" w:eastAsia="Times New Roman" w:hAnsi="Times New Roman" w:cs="Times New Roman"/>
        </w:rPr>
        <w:t>the technology</w:t>
      </w:r>
      <w:proofErr w:type="gramEnd"/>
      <w:r>
        <w:rPr>
          <w:rFonts w:ascii="Times New Roman" w:eastAsia="Times New Roman" w:hAnsi="Times New Roman" w:cs="Times New Roman"/>
        </w:rPr>
        <w:t>. Overall, while ShotSpotter began facing scrutiny, the concerns it raised were mainly factual, around its functionality and reliability, and this scrutiny was primarily through individual legal cases and localized debates.</w:t>
      </w:r>
    </w:p>
    <w:p w14:paraId="1A54A235" w14:textId="77777777" w:rsidR="00523C0A" w:rsidRDefault="00285184">
      <w:pPr>
        <w:spacing w:line="480" w:lineRule="auto"/>
        <w:jc w:val="both"/>
        <w:rPr>
          <w:rFonts w:ascii="Times New Roman" w:eastAsia="Times New Roman" w:hAnsi="Times New Roman" w:cs="Times New Roman"/>
        </w:rPr>
      </w:pPr>
      <w:r>
        <w:rPr>
          <w:rFonts w:ascii="Times New Roman" w:eastAsia="Times New Roman" w:hAnsi="Times New Roman" w:cs="Times New Roman"/>
          <w:b/>
          <w:bCs/>
          <w:i/>
          <w:iCs/>
        </w:rPr>
        <w:t xml:space="preserve">Constraining mechanism in the emergence stage of the issue: QUESTIONING. </w:t>
      </w:r>
      <w:r>
        <w:rPr>
          <w:rFonts w:ascii="Times New Roman" w:eastAsia="Times New Roman" w:hAnsi="Times New Roman" w:cs="Times New Roman"/>
        </w:rPr>
        <w:t xml:space="preserve">As the issue transitioned from dormancy to emergence, a constraining mechanism we call </w:t>
      </w:r>
      <w:r>
        <w:rPr>
          <w:rFonts w:ascii="Times New Roman" w:eastAsia="Times New Roman" w:hAnsi="Times New Roman" w:cs="Times New Roman"/>
          <w:i/>
          <w:iCs/>
        </w:rPr>
        <w:t>questioning</w:t>
      </w:r>
      <w:r>
        <w:rPr>
          <w:rFonts w:ascii="Times New Roman" w:eastAsia="Times New Roman" w:hAnsi="Times New Roman" w:cs="Times New Roman"/>
        </w:rPr>
        <w:t xml:space="preserve"> came into effect. The emergence stage was a first step in the moralization process of AI in law enforcement, as societal actors began to question the foundational assumptions underpinning ShotSpotter’s existence. The </w:t>
      </w:r>
      <w:proofErr w:type="spellStart"/>
      <w:r>
        <w:rPr>
          <w:rFonts w:ascii="Times New Roman" w:eastAsia="Times New Roman" w:hAnsi="Times New Roman" w:cs="Times New Roman"/>
        </w:rPr>
        <w:t>Silvon</w:t>
      </w:r>
      <w:proofErr w:type="spellEnd"/>
      <w:r>
        <w:rPr>
          <w:rFonts w:ascii="Times New Roman" w:eastAsia="Times New Roman" w:hAnsi="Times New Roman" w:cs="Times New Roman"/>
        </w:rPr>
        <w:t xml:space="preserve"> Simmons case first challenged this faith, bringing scrutiny not only to the technology's reliability but also to its legal implications. Law enforcement officials, legal experts, and investigative journalists all raised doubts. A San Antonio PD representative noted that “About 80% of the times when ShotSpotter was activated, police could find no evidence of a shooting at the scene” (Public-SAPD-2016). Further doubts were raised by the National Association of Criminal Defense Lawyers (NACDL) which questioned whether the sounds [are] always gunshots or are they sometimes vehicles backfiring or fireworks?”, noting that “Preliminary reports suggest a level of geographic precision that does not withstand the company’s own detailed analysis” (Public-NACDL-2018). Similarly, a </w:t>
      </w:r>
      <w:r>
        <w:rPr>
          <w:rFonts w:ascii="Times New Roman" w:eastAsia="Times New Roman" w:hAnsi="Times New Roman" w:cs="Times New Roman"/>
        </w:rPr>
        <w:lastRenderedPageBreak/>
        <w:t xml:space="preserve">Voice of San Diego investigation found that “the technology is not living up to the company’s own selling points”, and went on to note that “In four years, police have made two arrests while responding to a ShotSpotter activation… [only] one of those arrests was directly related to the activation” (Public-VoiceSanDiego-2020). This low yield – just one relevant arrest out of 584 alerts – reflected serious questions about the system’s practical value. </w:t>
      </w:r>
    </w:p>
    <w:p w14:paraId="1A54A236" w14:textId="77777777" w:rsidR="00523C0A" w:rsidRDefault="00285184">
      <w:pPr>
        <w:spacing w:line="480" w:lineRule="auto"/>
        <w:jc w:val="both"/>
        <w:rPr>
          <w:rFonts w:ascii="Times New Roman" w:eastAsia="Times New Roman" w:hAnsi="Times New Roman" w:cs="Times New Roman"/>
        </w:rPr>
      </w:pPr>
      <w:r>
        <w:rPr>
          <w:rFonts w:ascii="Times New Roman" w:eastAsia="Times New Roman" w:hAnsi="Times New Roman" w:cs="Times New Roman"/>
        </w:rPr>
        <w:t>This questioning destabilized ShotSpotter’s framing of technology as infallible, pressuring them to respond by strategically employing ambiguity to delay future moral scrutiny.</w:t>
      </w:r>
    </w:p>
    <w:p w14:paraId="1A54A237" w14:textId="77777777" w:rsidR="00523C0A" w:rsidRDefault="00285184">
      <w:pPr>
        <w:spacing w:line="480" w:lineRule="auto"/>
        <w:jc w:val="both"/>
        <w:rPr>
          <w:rFonts w:ascii="Times New Roman" w:eastAsia="Times New Roman" w:hAnsi="Times New Roman" w:cs="Times New Roman"/>
        </w:rPr>
      </w:pPr>
      <w:r>
        <w:rPr>
          <w:rFonts w:ascii="Times New Roman" w:eastAsia="Times New Roman" w:hAnsi="Times New Roman" w:cs="Times New Roman"/>
          <w:b/>
          <w:bCs/>
          <w:i/>
          <w:iCs/>
        </w:rPr>
        <w:t xml:space="preserve">Strategic ambiguity in the emergence stage of the issue: UNCLARITY. </w:t>
      </w:r>
      <w:r>
        <w:rPr>
          <w:rFonts w:ascii="Times New Roman" w:eastAsia="Times New Roman" w:hAnsi="Times New Roman" w:cs="Times New Roman"/>
        </w:rPr>
        <w:t xml:space="preserve">In response to technical questioning, ShotSpotter moved from silence to employing ambiguous communication. At this stage, the form of ambiguity employed is labelled </w:t>
      </w:r>
      <w:r>
        <w:rPr>
          <w:rFonts w:ascii="Times New Roman" w:eastAsia="Times New Roman" w:hAnsi="Times New Roman" w:cs="Times New Roman"/>
          <w:i/>
          <w:iCs/>
        </w:rPr>
        <w:t>unclarity</w:t>
      </w:r>
      <w:r>
        <w:rPr>
          <w:rFonts w:ascii="Times New Roman" w:eastAsia="Times New Roman" w:hAnsi="Times New Roman" w:cs="Times New Roman"/>
        </w:rPr>
        <w:t xml:space="preserve">, which refers to maintaining surface-level transparency while deliberately avoiding definitive statements that could expose it to moral accountability. Unclarity works by offering </w:t>
      </w:r>
      <w:r>
        <w:rPr>
          <w:rFonts w:ascii="Times New Roman" w:eastAsia="Times New Roman" w:hAnsi="Times New Roman" w:cs="Times New Roman"/>
          <w:i/>
          <w:iCs/>
        </w:rPr>
        <w:t>vague</w:t>
      </w:r>
      <w:r>
        <w:rPr>
          <w:rFonts w:ascii="Times New Roman" w:eastAsia="Times New Roman" w:hAnsi="Times New Roman" w:cs="Times New Roman"/>
        </w:rPr>
        <w:t xml:space="preserve">, </w:t>
      </w:r>
      <w:r>
        <w:rPr>
          <w:rFonts w:ascii="Times New Roman" w:eastAsia="Times New Roman" w:hAnsi="Times New Roman" w:cs="Times New Roman"/>
          <w:i/>
          <w:iCs/>
        </w:rPr>
        <w:t>technical</w:t>
      </w:r>
      <w:r>
        <w:rPr>
          <w:rFonts w:ascii="Times New Roman" w:eastAsia="Times New Roman" w:hAnsi="Times New Roman" w:cs="Times New Roman"/>
        </w:rPr>
        <w:t xml:space="preserve">, (Eisenberg, 1984; Crilly et al., 2012) or incomplete information that creates the appearance of openness while leaving key concerns unresolved. Rather than confronting implications raised by the </w:t>
      </w:r>
      <w:proofErr w:type="spellStart"/>
      <w:r>
        <w:rPr>
          <w:rFonts w:ascii="Times New Roman" w:eastAsia="Times New Roman" w:hAnsi="Times New Roman" w:cs="Times New Roman"/>
        </w:rPr>
        <w:t>Silvon</w:t>
      </w:r>
      <w:proofErr w:type="spellEnd"/>
      <w:r>
        <w:rPr>
          <w:rFonts w:ascii="Times New Roman" w:eastAsia="Times New Roman" w:hAnsi="Times New Roman" w:cs="Times New Roman"/>
        </w:rPr>
        <w:t xml:space="preserve"> Simmons case, ShotSpotter selectively released complex technical explanations that were highly fact-based, yet intentionally unclear to non-technical audiences. For example, ShotSpotter kept relying on metrics like detection accuracy, or on the essential contribution of their skilled and well-trained analysts. However, the organization never clarified how accuracy was measured, and while referring to employees’ training as “comprehensive”, they never disclosed what this entailed. When Chicago data showed police found no evidence of gunfire after 88-89% of ShotSpotter alerts, the company disputed that this proved inaccuracy, arguing that “someone can shoot a gun but leave no evidence behind” (Corporate-2016b). This vague assurance avoided quantifying the system’s false positive rate. CEO Ralph Clark admitted that the 80% figure was a warranty rather than a real-world metric.</w:t>
      </w:r>
    </w:p>
    <w:p w14:paraId="1A54A238" w14:textId="77777777" w:rsidR="00523C0A" w:rsidRDefault="00285184">
      <w:pPr>
        <w:spacing w:line="480" w:lineRule="auto"/>
        <w:jc w:val="both"/>
        <w:rPr>
          <w:rFonts w:ascii="Times New Roman" w:eastAsia="Times New Roman" w:hAnsi="Times New Roman" w:cs="Times New Roman"/>
        </w:rPr>
      </w:pPr>
      <w:r>
        <w:rPr>
          <w:rFonts w:ascii="Times New Roman" w:eastAsia="Times New Roman" w:hAnsi="Times New Roman" w:cs="Times New Roman"/>
        </w:rPr>
        <w:t xml:space="preserve">Under oath in a 2017 court proceeding, ShotSpotter forensic analyst Paul Greene offered an evasive explanation acknowledging that “our guarantee was put together by our sales and marketing department, not our engineers. We need to give them [customers] a number … We </w:t>
      </w:r>
      <w:proofErr w:type="gramStart"/>
      <w:r>
        <w:rPr>
          <w:rFonts w:ascii="Times New Roman" w:eastAsia="Times New Roman" w:hAnsi="Times New Roman" w:cs="Times New Roman"/>
        </w:rPr>
        <w:t>have to</w:t>
      </w:r>
      <w:proofErr w:type="gramEnd"/>
      <w:r>
        <w:rPr>
          <w:rFonts w:ascii="Times New Roman" w:eastAsia="Times New Roman" w:hAnsi="Times New Roman" w:cs="Times New Roman"/>
        </w:rPr>
        <w:t xml:space="preserve"> tell them </w:t>
      </w:r>
      <w:r>
        <w:rPr>
          <w:rFonts w:ascii="Times New Roman" w:eastAsia="Times New Roman" w:hAnsi="Times New Roman" w:cs="Times New Roman"/>
        </w:rPr>
        <w:lastRenderedPageBreak/>
        <w:t>something. [...] It’s not perfect. The dot on the map is simply a starting point” (Corporate-2017c). When critics raised cost-effectiveness concerns, the company reframed the goal of the technology rather than addressing the issue. For example, CEO Ralph Clark argued that the system was “not developed to lead to arrests” but to help intervene at the origin of gun violence, since “only a small number of individuals are responsible for most of a city’s gunfire and any tools available to get those folks off the street are important” (Corporate-2017b). By emphasizing such an intangible benefit (potentially deterring shooters) and invoking a general principle, this response gave a vague assurance of value instead of directly tackling questions about cost-effectiveness or concrete outcomes (like arrest or conviction rates). Through these strategies of unclarity, ShotSpotter actively delayed the moralization of the issue, reinforcing the narrative that the technology was a neutral, evidence-based tool rather than a socially contested object of concern.</w:t>
      </w:r>
    </w:p>
    <w:p w14:paraId="1A54A23A" w14:textId="77777777" w:rsidR="00523C0A" w:rsidRDefault="00285184">
      <w:pPr>
        <w:spacing w:line="480" w:lineRule="auto"/>
        <w:jc w:val="both"/>
        <w:rPr>
          <w:rFonts w:ascii="Times New Roman" w:eastAsia="Times New Roman" w:hAnsi="Times New Roman" w:cs="Times New Roman"/>
          <w:i/>
          <w:iCs/>
        </w:rPr>
      </w:pPr>
      <w:r>
        <w:rPr>
          <w:rFonts w:ascii="Times New Roman" w:eastAsia="Times New Roman" w:hAnsi="Times New Roman" w:cs="Times New Roman"/>
          <w:i/>
          <w:iCs/>
        </w:rPr>
        <w:t>Stage 2- Issue Growth</w:t>
      </w:r>
    </w:p>
    <w:p w14:paraId="1A54A23B" w14:textId="77777777" w:rsidR="00523C0A" w:rsidRDefault="00285184">
      <w:pPr>
        <w:spacing w:line="480" w:lineRule="auto"/>
        <w:jc w:val="both"/>
        <w:rPr>
          <w:rFonts w:ascii="Times New Roman" w:eastAsia="Times New Roman" w:hAnsi="Times New Roman" w:cs="Times New Roman"/>
        </w:rPr>
      </w:pPr>
      <w:r>
        <w:rPr>
          <w:rFonts w:ascii="Times New Roman" w:eastAsia="Times New Roman" w:hAnsi="Times New Roman" w:cs="Times New Roman"/>
        </w:rPr>
        <w:t xml:space="preserve">The second major turning point occurred in 2020 with the case of Michael Williams’ wrongful arrest. Michael Williams was arrested for murder based primarily on a ShotSpotter alert that detected a gunshot at the incident’s location, where CCTV footage showed Williams’ car, leading to his conviction, despite the absence of any physical evidence linking him to a gun. This case further stimulated debate around the reliability of ShotSpotter technology, and its admissibility as evidence in criminal trials. Moreover, Williams' arrest had severe consequences on his health, as he was incarcerated for over a year while awaiting trial, exacerbating moral concerns about the use of AI in law enforcement and its impact on civil rights. Michael Williams’ case served as a major trigger in the issue’s evolution. In 2020, it led to a class action lawsuit against ShotSpotter, involving multiple individuals claiming negative impacts from </w:t>
      </w:r>
      <w:proofErr w:type="gramStart"/>
      <w:r>
        <w:rPr>
          <w:rFonts w:ascii="Times New Roman" w:eastAsia="Times New Roman" w:hAnsi="Times New Roman" w:cs="Times New Roman"/>
        </w:rPr>
        <w:t>the technology</w:t>
      </w:r>
      <w:proofErr w:type="gramEnd"/>
      <w:r>
        <w:rPr>
          <w:rFonts w:ascii="Times New Roman" w:eastAsia="Times New Roman" w:hAnsi="Times New Roman" w:cs="Times New Roman"/>
        </w:rPr>
        <w:t xml:space="preserve">. The shooting of a minor, Adam Toledo, soon after amplified concerns about the technology’s role in policing practices, particularly regarding heightened police responsiveness. At this stage, the use of ShotSpotter was challenged on both factual and moral grounds by a growing number of stakeholders on multiple fronts: civil rights organizations releasing reports on ShotSpotter’s impact on minority communities, media investigating issues of </w:t>
      </w:r>
      <w:r>
        <w:rPr>
          <w:rFonts w:ascii="Times New Roman" w:eastAsia="Times New Roman" w:hAnsi="Times New Roman" w:cs="Times New Roman"/>
        </w:rPr>
        <w:lastRenderedPageBreak/>
        <w:t xml:space="preserve">racial bias, over-policing, and community investments, and local institutions holding intense public discourse during contract renewals. </w:t>
      </w:r>
    </w:p>
    <w:p w14:paraId="1A54A23C" w14:textId="77777777" w:rsidR="00523C0A" w:rsidRDefault="00285184">
      <w:pPr>
        <w:spacing w:line="480" w:lineRule="auto"/>
        <w:jc w:val="both"/>
        <w:rPr>
          <w:rFonts w:ascii="Times New Roman" w:eastAsia="Times New Roman" w:hAnsi="Times New Roman" w:cs="Times New Roman"/>
        </w:rPr>
      </w:pPr>
      <w:r>
        <w:rPr>
          <w:rFonts w:ascii="Times New Roman" w:eastAsia="Times New Roman" w:hAnsi="Times New Roman" w:cs="Times New Roman"/>
          <w:b/>
          <w:bCs/>
          <w:i/>
          <w:iCs/>
        </w:rPr>
        <w:t xml:space="preserve">Constraining mechanisms in the growth stage of the issue: IDENTIFICATION. </w:t>
      </w:r>
      <w:r>
        <w:rPr>
          <w:rFonts w:ascii="Times New Roman" w:eastAsia="Times New Roman" w:hAnsi="Times New Roman" w:cs="Times New Roman"/>
        </w:rPr>
        <w:t xml:space="preserve">As the issue entered its growth stage, a new constraining mechanism emerged that we call </w:t>
      </w:r>
      <w:r>
        <w:rPr>
          <w:rFonts w:ascii="Times New Roman" w:eastAsia="Times New Roman" w:hAnsi="Times New Roman" w:cs="Times New Roman"/>
          <w:i/>
          <w:iCs/>
        </w:rPr>
        <w:t>identification</w:t>
      </w:r>
      <w:r>
        <w:rPr>
          <w:rFonts w:ascii="Times New Roman" w:eastAsia="Times New Roman" w:hAnsi="Times New Roman" w:cs="Times New Roman"/>
        </w:rPr>
        <w:t xml:space="preserve">. Unlike questioning, which focused on technical functionality of AI technologies, identification marks a step forward in the moralization process, where stakeholders started to connect ShotSpotter to structural issues such as racial injustice, civil liberties violations, algorithmic bias, and the disproportionate targeting of minorities. These associations were expressed through class action lawsuits and investigations that exposed the potential of the technology to cause harm as an opaque AI tool in policing. Chicago racial justice advocates and local media emphasized how the technology reinforced over-policing in specific communities. ACLU noted that ShotSpotter was “deployed overwhelmingly in communities of color, which already disproportionately bear the brunt of a heavy police presence”, and warned that this “can distort gunfire statistics and create a circular statistical justification for over-policing in communities of color” (Public-ACLU-2021). Community organizers denounced the city’s spending priorities, stating, “This is not a structural investment in the community…While ignoring these needs, the city chooses to invest in police surveillance” (Public-BlockClubChicago-2021). In San Diego, residents’ voices feared the system heightened the risk of police violence. One community organizer stated, “Even if ShotSpotter did work, I wouldn’t want this type of technology used in my neighborhood, because it leads to police being actively ready for an armed confrontation.” (Public-WTTWNews-2021). Privacy concerns were also raised at the local level. In Oakland, civil liberties groups warned that “placing live microphones in public places raises significant privacy concerns” (Public-ACLU-2021), especially given the potential for these devices to capture conversations beyond gunshot detection. Meanwhile, in Cleveland, the city’s Community Police Commission criticized the lack of democratic oversight, noting they “have found no evidence that these technologies were implemented… where the entire community was engaged… and their values were represented”(Public-SignalCleveland-2022). Overall, the mechanism of identification is </w:t>
      </w:r>
      <w:r>
        <w:rPr>
          <w:rFonts w:ascii="Times New Roman" w:eastAsia="Times New Roman" w:hAnsi="Times New Roman" w:cs="Times New Roman"/>
        </w:rPr>
        <w:lastRenderedPageBreak/>
        <w:t xml:space="preserve">constraining because it creates moral challenges that an organization can no longer delay through unclarity about its functionality and technical features. For ShotSpotter, this shift meant that technical ambiguity and vagueness were no longer sufficient, forcing them to adapt their ambiguity strategy once again </w:t>
      </w:r>
      <w:proofErr w:type="gramStart"/>
      <w:r>
        <w:rPr>
          <w:rFonts w:ascii="Times New Roman" w:eastAsia="Times New Roman" w:hAnsi="Times New Roman" w:cs="Times New Roman"/>
        </w:rPr>
        <w:t>in an effort to</w:t>
      </w:r>
      <w:proofErr w:type="gramEnd"/>
      <w:r>
        <w:rPr>
          <w:rFonts w:ascii="Times New Roman" w:eastAsia="Times New Roman" w:hAnsi="Times New Roman" w:cs="Times New Roman"/>
        </w:rPr>
        <w:t xml:space="preserve"> delay the growing moralization of the issue.</w:t>
      </w:r>
    </w:p>
    <w:p w14:paraId="1A54A23D" w14:textId="77777777" w:rsidR="00523C0A" w:rsidRDefault="00285184">
      <w:pPr>
        <w:spacing w:line="480" w:lineRule="auto"/>
        <w:jc w:val="both"/>
        <w:rPr>
          <w:rFonts w:ascii="Times New Roman" w:eastAsia="Times New Roman" w:hAnsi="Times New Roman" w:cs="Times New Roman"/>
          <w:highlight w:val="yellow"/>
        </w:rPr>
      </w:pPr>
      <w:r>
        <w:rPr>
          <w:rFonts w:ascii="Times New Roman" w:eastAsia="Times New Roman" w:hAnsi="Times New Roman" w:cs="Times New Roman"/>
          <w:b/>
          <w:bCs/>
          <w:i/>
          <w:iCs/>
        </w:rPr>
        <w:t xml:space="preserve">Strategic ambiguity in the growth stage of the issue: INCONSISTENCY. </w:t>
      </w:r>
      <w:r>
        <w:rPr>
          <w:rFonts w:ascii="Times New Roman" w:eastAsia="Times New Roman" w:hAnsi="Times New Roman" w:cs="Times New Roman"/>
        </w:rPr>
        <w:t xml:space="preserve">In response to the increasing moralization of AI in law enforcement, ShotSpotter adopted a new form of strategic ambiguity, which we label </w:t>
      </w:r>
      <w:r>
        <w:rPr>
          <w:rFonts w:ascii="Times New Roman" w:eastAsia="Times New Roman" w:hAnsi="Times New Roman" w:cs="Times New Roman"/>
          <w:i/>
          <w:iCs/>
        </w:rPr>
        <w:t>inconsistency</w:t>
      </w:r>
      <w:r>
        <w:rPr>
          <w:rFonts w:ascii="Times New Roman" w:eastAsia="Times New Roman" w:hAnsi="Times New Roman" w:cs="Times New Roman"/>
        </w:rPr>
        <w:t xml:space="preserve">. Unlike unclarity, which obscures through technical complexity and vagueness, inconsistency creates ambiguity by </w:t>
      </w:r>
      <w:r>
        <w:rPr>
          <w:rFonts w:ascii="Times New Roman" w:eastAsia="Times New Roman" w:hAnsi="Times New Roman" w:cs="Times New Roman"/>
          <w:i/>
          <w:iCs/>
        </w:rPr>
        <w:t>contradictory</w:t>
      </w:r>
      <w:r>
        <w:rPr>
          <w:rFonts w:ascii="Times New Roman" w:eastAsia="Times New Roman" w:hAnsi="Times New Roman" w:cs="Times New Roman"/>
        </w:rPr>
        <w:t xml:space="preserve"> (Ashforth &amp; Gibbs, 1990) or </w:t>
      </w:r>
      <w:r>
        <w:rPr>
          <w:rFonts w:ascii="Times New Roman" w:eastAsia="Times New Roman" w:hAnsi="Times New Roman" w:cs="Times New Roman"/>
          <w:i/>
          <w:iCs/>
        </w:rPr>
        <w:t>changing</w:t>
      </w:r>
      <w:r>
        <w:rPr>
          <w:rFonts w:ascii="Times New Roman" w:eastAsia="Times New Roman" w:hAnsi="Times New Roman" w:cs="Times New Roman"/>
        </w:rPr>
        <w:t xml:space="preserve"> </w:t>
      </w:r>
      <w:r>
        <w:rPr>
          <w:rFonts w:ascii="Times New Roman" w:eastAsia="Times New Roman" w:hAnsi="Times New Roman" w:cs="Times New Roman"/>
          <w:i/>
          <w:iCs/>
        </w:rPr>
        <w:t>narratives</w:t>
      </w:r>
      <w:r>
        <w:rPr>
          <w:rFonts w:ascii="Times New Roman" w:eastAsia="Times New Roman" w:hAnsi="Times New Roman" w:cs="Times New Roman"/>
        </w:rPr>
        <w:t xml:space="preserve"> (Suddaby &amp; Greenwood, 2005) that selectively align with the values or expectations of different stakeholders, without committing to a unified moral position. Throughout this phase, the company’s mission changed from “reduce gun violence and improve the police-community relationship” (Corporate-2020c), to “protecting communities and improving public safety by providing equal protection for all” (Corporate-2020b), to “a proven and cost-effective means of supporting law enforcement” (Corporate-2021b), and finally “Helping to save lives” (Corporate-2021c). Inconsistency is particularly visible in how ShotSpotter frames its role and responsibility depending on the audience. In formal, legal, or contractual settings, the company distances itself from the consequences of its alerts: “ShotSpotter does not warrant that the use of its services will result in the prevention of crime, apprehension or conviction of any perpetrator of any crime, or prevent any loss, death, injury, or damage” (Corporate-2022d). However, in other corporate communications, the company frames itself as an active agent in crime prevention and justice: “ShotSpotter supports law enforcement in reducing gun violence and it increases the chances of leading to an arrest” (Corporate-2021c). These contradictory claims allow ShotSpotter to shield itself from liability while appealing to stakeholders who value public safety contributions. Similarly, the company alternated between claiming ownership of alert verification process: “All ShotSpotter alerts are reviewed and confirmed by professionally trained acoustic experts located in our Incident Review Center, operating 24/7 to ensure accuracy before alerts are sent to law enforcement” (Corporate-2020a), and distancing itself </w:t>
      </w:r>
      <w:r>
        <w:rPr>
          <w:rFonts w:ascii="Times New Roman" w:eastAsia="Times New Roman" w:hAnsi="Times New Roman" w:cs="Times New Roman"/>
        </w:rPr>
        <w:lastRenderedPageBreak/>
        <w:t>from the outcome: “ShotSpotter has no control over how law enforcement agencies choose to respond to the alerts they receive” (Corporate-2021c). In this way, inconsistency allowed ShotSpotter to manage the constraining force of identification by fragmenting the moral debate, responding separately to critics, thereby delaying the moralization process.</w:t>
      </w:r>
    </w:p>
    <w:p w14:paraId="1A54A23F" w14:textId="77777777" w:rsidR="00523C0A" w:rsidRDefault="00285184">
      <w:pPr>
        <w:spacing w:after="160" w:line="480" w:lineRule="auto"/>
        <w:jc w:val="both"/>
        <w:rPr>
          <w:rFonts w:ascii="Times New Roman" w:eastAsia="Times New Roman" w:hAnsi="Times New Roman" w:cs="Times New Roman"/>
          <w:i/>
          <w:iCs/>
        </w:rPr>
      </w:pPr>
      <w:r>
        <w:rPr>
          <w:rFonts w:ascii="Times New Roman" w:eastAsia="Times New Roman" w:hAnsi="Times New Roman" w:cs="Times New Roman"/>
          <w:i/>
          <w:iCs/>
        </w:rPr>
        <w:t>Stage 3- Issue Maturity</w:t>
      </w:r>
    </w:p>
    <w:p w14:paraId="1A54A240" w14:textId="77777777" w:rsidR="00523C0A" w:rsidRDefault="00285184">
      <w:pPr>
        <w:spacing w:after="160" w:line="480" w:lineRule="auto"/>
        <w:jc w:val="both"/>
        <w:rPr>
          <w:rFonts w:ascii="Times New Roman" w:eastAsia="Times New Roman" w:hAnsi="Times New Roman" w:cs="Times New Roman"/>
        </w:rPr>
      </w:pPr>
      <w:r>
        <w:rPr>
          <w:rFonts w:ascii="Times New Roman" w:eastAsia="Times New Roman" w:hAnsi="Times New Roman" w:cs="Times New Roman"/>
        </w:rPr>
        <w:t xml:space="preserve">In this stage, the ShotSpotter controversy turned into a national debate about the moral implications of AI in law enforcement. The MacArthur Justice Center Report (2021) and the #CancelShotSpotter campaign gained significant traction while the Electronic Privacy Information Center (EPIC) escalated the matter to federal levels regarding discriminatory practices and privacy violations. The stakeholder landscape expanded to include national policymakers calling for federal oversight. Major cities like Chicago became battlegrounds for the ShotSpotter debate, with contract renewal becoming a significant political issue. Cities like Houston and Durham reassessed their use of </w:t>
      </w:r>
      <w:proofErr w:type="gramStart"/>
      <w:r>
        <w:rPr>
          <w:rFonts w:ascii="Times New Roman" w:eastAsia="Times New Roman" w:hAnsi="Times New Roman" w:cs="Times New Roman"/>
        </w:rPr>
        <w:t>the technology</w:t>
      </w:r>
      <w:proofErr w:type="gramEnd"/>
      <w:r>
        <w:rPr>
          <w:rFonts w:ascii="Times New Roman" w:eastAsia="Times New Roman" w:hAnsi="Times New Roman" w:cs="Times New Roman"/>
        </w:rPr>
        <w:t>, considering not just its purported benefits but also its societal impacts and the growing public skepticism about its reliability and fairness. The convergence of technological, moral, and social justice concerns reached its peak, making ShotSpotter epitomize the complex challenges at the intersection of technology, law enforcement, and civil liberties.</w:t>
      </w:r>
    </w:p>
    <w:p w14:paraId="1A54A241" w14:textId="77777777" w:rsidR="00523C0A" w:rsidRDefault="00285184">
      <w:pPr>
        <w:spacing w:after="160" w:line="480" w:lineRule="auto"/>
        <w:jc w:val="both"/>
        <w:rPr>
          <w:rFonts w:ascii="Times New Roman" w:eastAsia="Times New Roman" w:hAnsi="Times New Roman" w:cs="Times New Roman"/>
        </w:rPr>
      </w:pPr>
      <w:r>
        <w:rPr>
          <w:rFonts w:ascii="Times New Roman" w:eastAsia="Times New Roman" w:hAnsi="Times New Roman" w:cs="Times New Roman"/>
          <w:b/>
          <w:bCs/>
          <w:i/>
          <w:iCs/>
        </w:rPr>
        <w:t>Constraining mechanism in the maturity stage of the issue: EMBEDDING.</w:t>
      </w:r>
      <w:r>
        <w:rPr>
          <w:rFonts w:ascii="Times New Roman" w:eastAsia="Times New Roman" w:hAnsi="Times New Roman" w:cs="Times New Roman"/>
          <w:i/>
          <w:iCs/>
        </w:rPr>
        <w:t xml:space="preserve"> </w:t>
      </w:r>
      <w:r>
        <w:rPr>
          <w:rFonts w:ascii="Times New Roman" w:eastAsia="Times New Roman" w:hAnsi="Times New Roman" w:cs="Times New Roman"/>
        </w:rPr>
        <w:t xml:space="preserve">By the maturity stage, the ShotSpotter debate had moved beyond isolated controversies and began to converge into a broader, more unified public understanding of the moral challenges posed by AI in law enforcement. This convergence constrained ShotSpotter's strategic options as, with a unified moral frame now shared across stakeholders, the organization could no longer deploy inconsistent narratives without contradictions being immediately exposed. We call this constraining mechanism </w:t>
      </w:r>
      <w:r>
        <w:rPr>
          <w:rFonts w:ascii="Times New Roman" w:eastAsia="Times New Roman" w:hAnsi="Times New Roman" w:cs="Times New Roman"/>
          <w:i/>
          <w:iCs/>
        </w:rPr>
        <w:t>embedding</w:t>
      </w:r>
      <w:r>
        <w:rPr>
          <w:rFonts w:ascii="Times New Roman" w:eastAsia="Times New Roman" w:hAnsi="Times New Roman" w:cs="Times New Roman"/>
        </w:rPr>
        <w:t xml:space="preserve">. Reports, campaigns, and formal communications moved concerns into mainstream political arenas. As embedding progressed, the issue was no longer just about ShotSpotter as a product, but about what its use symbolizes: a systemic moral problem in the way AI is applied in law enforcement. Public </w:t>
      </w:r>
      <w:r>
        <w:rPr>
          <w:rFonts w:ascii="Times New Roman" w:eastAsia="Times New Roman" w:hAnsi="Times New Roman" w:cs="Times New Roman"/>
        </w:rPr>
        <w:lastRenderedPageBreak/>
        <w:t>officials, civil liberties organizations, and national media all adopted this moral frame. U.S. senators urged investigation of ShotSpotter’s “contribution to unjustified surveillance and over-policing of Black, Brown, and Latino communities” (Public-Senator-2024). The ACLU cautioned that ShotSpotter “entrenches racially biased policing and surveillance” (Public-ACLU-2024), while EPIC stressed that despite “mounting evidence of ShotSpotter’s discriminatory impact, there is no indication that its Title VI compliance has ever been seriously assessed” (Public-EPIC-2023). National media described ShotSpotter as “a surveillance technology” marked by controversy over being “allegedly inaccurate, ineffective, and even biased” (Public-NPR-2024). Overall, across federal reports, advocacy group statements, and media investigations since 2021, a pattern emerged: moral and civil society considerations were embedded in how people evaluate AI policing technologies and were now influencing high-level decision-making. This created a new constraint for the organization because the moral frame is now fixed and shared across different actors. For ShotSpotter, this resulted in the need to change its ambiguity strategy again to stop the moralization process from becoming regulatory intervention.</w:t>
      </w:r>
    </w:p>
    <w:p w14:paraId="1A54A243" w14:textId="5828992A" w:rsidR="00523C0A" w:rsidRDefault="00285184">
      <w:pPr>
        <w:spacing w:line="480" w:lineRule="auto"/>
        <w:jc w:val="both"/>
        <w:rPr>
          <w:rFonts w:ascii="Times New Roman" w:eastAsia="Times New Roman" w:hAnsi="Times New Roman" w:cs="Times New Roman"/>
        </w:rPr>
      </w:pPr>
      <w:r>
        <w:rPr>
          <w:rFonts w:ascii="Times New Roman" w:eastAsia="Times New Roman" w:hAnsi="Times New Roman" w:cs="Times New Roman"/>
          <w:b/>
          <w:bCs/>
          <w:i/>
          <w:iCs/>
        </w:rPr>
        <w:t xml:space="preserve">Strategic ambiguity in the maturity stage of the issue: MORAL SPLITTING. </w:t>
      </w:r>
      <w:r>
        <w:rPr>
          <w:rFonts w:ascii="Times New Roman" w:eastAsia="Times New Roman" w:hAnsi="Times New Roman" w:cs="Times New Roman"/>
        </w:rPr>
        <w:t xml:space="preserve">In this phase, ShotSpotter adopted a form of strategic ambiguity we call </w:t>
      </w:r>
      <w:r>
        <w:rPr>
          <w:rFonts w:ascii="Times New Roman" w:eastAsia="Times New Roman" w:hAnsi="Times New Roman" w:cs="Times New Roman"/>
          <w:i/>
          <w:iCs/>
        </w:rPr>
        <w:t>moral splitting</w:t>
      </w:r>
      <w:r>
        <w:rPr>
          <w:rFonts w:ascii="Times New Roman" w:eastAsia="Times New Roman" w:hAnsi="Times New Roman" w:cs="Times New Roman"/>
        </w:rPr>
        <w:t xml:space="preserve">. Moral splitting refers to the manipulation of moral boundaries (Benford &amp; Snow, 2000) not by denying ethical concerns, but by reframing them through emotionally charged, simplified, or strategically personalized narratives, making it difficult to understand good and evil. Rather than engaging with moral criticism in its complexity, ShotSpotter began constructing a binary moral logic: either you support ShotSpotter, or you accept continued gun violence and death. A central component of this strategy was the use of personal moral testimonials, often people from minority communities – those most frequently invoked by critics as being harmed by ShotSpotter adoption. The company amplified voices claiming that “ShotSpotter saved my life” or “we need this technology to protect our neighborhoods” (Corporate-2024d). Moral splitting is also achieved by </w:t>
      </w:r>
      <w:r>
        <w:rPr>
          <w:rFonts w:ascii="Times New Roman" w:eastAsia="Times New Roman" w:hAnsi="Times New Roman" w:cs="Times New Roman"/>
          <w:i/>
          <w:iCs/>
        </w:rPr>
        <w:t>attacking the accusers</w:t>
      </w:r>
      <w:r>
        <w:rPr>
          <w:rFonts w:ascii="Times New Roman" w:eastAsia="Times New Roman" w:hAnsi="Times New Roman" w:cs="Times New Roman"/>
        </w:rPr>
        <w:t xml:space="preserve"> (Coombs, 2007) with the purpose of undermining their validity. Specifically, ShotSpotter framed the debate as a stark moral </w:t>
      </w:r>
      <w:r>
        <w:rPr>
          <w:rFonts w:ascii="Times New Roman" w:eastAsia="Times New Roman" w:hAnsi="Times New Roman" w:cs="Times New Roman"/>
        </w:rPr>
        <w:lastRenderedPageBreak/>
        <w:t>choice between using its technology and allowing unchecked violence. In a 2022 press release, the company warned that the “outrageous allegations created a false narrative that undermines the important work ShotSpotter does every day to help combat the gun violence epidemic” (Corporate-2022c). Additionally, the company stated: “Who wouldn’t want to save lives? [...] Who wouldn’t want police rapidly alerted to shootings?” (Corporate-2022c), casting doubt on the motives of anyone opposed. Portraying critics as liars or misleaders was also part of the strategy. CEO Ralph Clark dismissed opposing claims as “false, misleading and specious statements by so-called ‘critics’” (Corporate-2024k), while official communications described critiques as “bogus and dishonest claims advanced by opponents” (Corporate-2024i), and “inaccurate [and] reflect[</w:t>
      </w:r>
      <w:proofErr w:type="spellStart"/>
      <w:r>
        <w:rPr>
          <w:rFonts w:ascii="Times New Roman" w:eastAsia="Times New Roman" w:hAnsi="Times New Roman" w:cs="Times New Roman"/>
        </w:rPr>
        <w:t>ing</w:t>
      </w:r>
      <w:proofErr w:type="spellEnd"/>
      <w:r>
        <w:rPr>
          <w:rFonts w:ascii="Times New Roman" w:eastAsia="Times New Roman" w:hAnsi="Times New Roman" w:cs="Times New Roman"/>
        </w:rPr>
        <w:t>] a fundamental ignorance of policing” (Corporate-2024i). By casting criticism as lies and “mischaracterizations…twisted by some media” to “mislead the public” (Corporate-2024b), the firm delegitimizes its critics as dishonest actors undermining community safety. When Chicago's mayor moved to end the contract, Clark argued “he would choose politics over public safety” (Corporate-2024k), delegitimizing concerns as political maneuvering rather than genuine worry about community harm. Moral splitting was a direct response to the constraining force of embedding adopted by ShotSpotter to strategically enter the moral conversation on its own terms.</w:t>
      </w:r>
    </w:p>
    <w:p w14:paraId="1A54A245" w14:textId="77777777" w:rsidR="00523C0A" w:rsidRDefault="00285184">
      <w:pPr>
        <w:spacing w:line="48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i/>
          <w:iCs/>
        </w:rPr>
        <w:t>Stage 4 - Issue Resolution</w:t>
      </w:r>
    </w:p>
    <w:p w14:paraId="1A54A246" w14:textId="77777777" w:rsidR="00523C0A" w:rsidRDefault="00285184">
      <w:pPr>
        <w:spacing w:line="480" w:lineRule="auto"/>
        <w:jc w:val="both"/>
        <w:rPr>
          <w:rFonts w:ascii="Times New Roman" w:eastAsia="Times New Roman" w:hAnsi="Times New Roman" w:cs="Times New Roman"/>
        </w:rPr>
      </w:pPr>
      <w:r>
        <w:rPr>
          <w:rFonts w:ascii="Times New Roman" w:eastAsia="Times New Roman" w:hAnsi="Times New Roman" w:cs="Times New Roman"/>
        </w:rPr>
        <w:t xml:space="preserve">The final stage of the issue life cycle is best understood not as the disappearance of controversy, but as a completion of the moralization process in the sense that the technology is no longer interpreted as neutral, but instead, is evaluated through a moral perspective that becomes institutionalized. This change becomes visible in the way public discourse and the organization’s perspectives are synthesized into authoritative decisions about whether, where, and under which constraints ShotSpotter may be legitimately used, as exemplified by Chicago’s decision to discontinue the technology. In this resolution stage, then, the core question shifts from whether ShotSpotter is good or bad to whether its adoption meets specific regulation requirements (e.g., pre-approval, disclosure, </w:t>
      </w:r>
      <w:r>
        <w:rPr>
          <w:rFonts w:ascii="Times New Roman" w:eastAsia="Times New Roman" w:hAnsi="Times New Roman" w:cs="Times New Roman"/>
        </w:rPr>
        <w:lastRenderedPageBreak/>
        <w:t>reporting, and legal constraints), while the remaining disagreement is structured as a compliance problem, rather than a moral dispute.</w:t>
      </w:r>
    </w:p>
    <w:p w14:paraId="1A54A247" w14:textId="77777777" w:rsidR="00523C0A" w:rsidRDefault="00285184">
      <w:pPr>
        <w:spacing w:line="480" w:lineRule="auto"/>
        <w:jc w:val="both"/>
        <w:rPr>
          <w:rFonts w:ascii="Times New Roman" w:eastAsia="Times New Roman" w:hAnsi="Times New Roman" w:cs="Times New Roman"/>
        </w:rPr>
      </w:pPr>
      <w:r>
        <w:rPr>
          <w:rFonts w:ascii="Times New Roman" w:eastAsia="Times New Roman" w:hAnsi="Times New Roman" w:cs="Times New Roman"/>
          <w:b/>
          <w:bCs/>
          <w:i/>
          <w:iCs/>
        </w:rPr>
        <w:t xml:space="preserve">Constraining mechanism in the resolution stage of the issue: CODIFICATION. </w:t>
      </w:r>
      <w:r>
        <w:rPr>
          <w:rFonts w:ascii="Times New Roman" w:eastAsia="Times New Roman" w:hAnsi="Times New Roman" w:cs="Times New Roman"/>
        </w:rPr>
        <w:t xml:space="preserve">As the issue enters resolution, the key constraining mechanism is codification, which entails the translation of moral criticism into specific rules that reduce interpretive flexibility for both societal actors and the organization. Codification works by embedding either moral concerns or the organization’s claims, or a compromise between the two, into enforceable prescriptions that define what is legitimate and what is not. In the ShotSpotter case, this mechanism becomes visible when controversy is no longer negotiated through competing claims by societal actors, but through formal rules that specify the conditions under which the technology can be deployed, if at all. Once AI in law enforcement is treated as a regulated surveillance infrastructure, ambiguity is less useful because agreement is granted - or withdrawn - through rule-based authorization. The </w:t>
      </w:r>
      <w:proofErr w:type="spellStart"/>
      <w:r>
        <w:rPr>
          <w:rFonts w:ascii="Times New Roman" w:eastAsia="Times New Roman" w:hAnsi="Times New Roman" w:cs="Times New Roman"/>
        </w:rPr>
        <w:t>BridgeDetroit</w:t>
      </w:r>
      <w:proofErr w:type="spellEnd"/>
      <w:r>
        <w:rPr>
          <w:rFonts w:ascii="Times New Roman" w:eastAsia="Times New Roman" w:hAnsi="Times New Roman" w:cs="Times New Roman"/>
        </w:rPr>
        <w:t xml:space="preserve"> coverage quotes the appellate opinion’s admonition that “procedural safeguards cannot be ignored or downplayed by government actors as mere technicalities,” and that “strict compliance with procedural safeguards” may be necessary “to ensure that technology serves the people” (Public-TheBridgedetroit-2025). In this way, regulation constrains organizational action by shifting the evaluation of </w:t>
      </w:r>
      <w:proofErr w:type="gramStart"/>
      <w:r>
        <w:rPr>
          <w:rFonts w:ascii="Times New Roman" w:eastAsia="Times New Roman" w:hAnsi="Times New Roman" w:cs="Times New Roman"/>
        </w:rPr>
        <w:t>the technology</w:t>
      </w:r>
      <w:proofErr w:type="gramEnd"/>
      <w:r>
        <w:rPr>
          <w:rFonts w:ascii="Times New Roman" w:eastAsia="Times New Roman" w:hAnsi="Times New Roman" w:cs="Times New Roman"/>
        </w:rPr>
        <w:t xml:space="preserve"> from a moral perspective to a matter of procedural and legal authorization, making strategic ambiguity ineffective.</w:t>
      </w:r>
    </w:p>
    <w:p w14:paraId="1A54A248" w14:textId="77777777" w:rsidR="00523C0A" w:rsidRDefault="00285184">
      <w:pPr>
        <w:spacing w:line="480" w:lineRule="auto"/>
        <w:jc w:val="both"/>
        <w:rPr>
          <w:rFonts w:ascii="Times New Roman" w:eastAsia="Times New Roman" w:hAnsi="Times New Roman" w:cs="Times New Roman"/>
        </w:rPr>
      </w:pPr>
      <w:r>
        <w:rPr>
          <w:rFonts w:ascii="Times New Roman" w:eastAsia="Times New Roman" w:hAnsi="Times New Roman" w:cs="Times New Roman"/>
          <w:b/>
          <w:bCs/>
          <w:i/>
          <w:iCs/>
        </w:rPr>
        <w:t xml:space="preserve">Strategic ambiguity in the resolution stage of the issue: ABSENT. </w:t>
      </w:r>
      <w:r>
        <w:rPr>
          <w:rFonts w:ascii="Times New Roman" w:eastAsia="Times New Roman" w:hAnsi="Times New Roman" w:cs="Times New Roman"/>
        </w:rPr>
        <w:t xml:space="preserve">In this phase, strategic ambiguity becomes useless, because the moralization process has been stabilized into enforceable constraints and decision rules, and even potentially counterproductive, because regulation requires transparency and defines precise boundaries (Oliver, 1991). AI in law enforcement is now recognized fully in its moral implication, and organizational communication is compliance-based. This change is reflected in post-2024 organizational discourse that emphasizes transparency, governance architecture, and legal-admissibility framings rather than </w:t>
      </w:r>
      <w:proofErr w:type="gramStart"/>
      <w:r>
        <w:rPr>
          <w:rFonts w:ascii="Times New Roman" w:eastAsia="Times New Roman" w:hAnsi="Times New Roman" w:cs="Times New Roman"/>
        </w:rPr>
        <w:t>the ambiguity</w:t>
      </w:r>
      <w:proofErr w:type="gramEnd"/>
      <w:r>
        <w:rPr>
          <w:rFonts w:ascii="Times New Roman" w:eastAsia="Times New Roman" w:hAnsi="Times New Roman" w:cs="Times New Roman"/>
        </w:rPr>
        <w:t xml:space="preserve">. For example, in its 2025 SEC filing, ShotSpotter highlights legal-institutional validation directly, stating that its forensic analyses have </w:t>
      </w:r>
      <w:r>
        <w:rPr>
          <w:rFonts w:ascii="Times New Roman" w:eastAsia="Times New Roman" w:hAnsi="Times New Roman" w:cs="Times New Roman"/>
        </w:rPr>
        <w:lastRenderedPageBreak/>
        <w:t>“survived dozens of challenges … under the Frye and Daubert standards of admissibility,” which frames the issue as something settled through formal regulation rather than through contest over moral significance. Furthermore, it explains how “AI outputs are always subject to human review” to ensure alignment with “ethical standards and regulatory compliance,” (Corporate-2025c).</w:t>
      </w:r>
    </w:p>
    <w:p w14:paraId="1A54A249" w14:textId="77777777" w:rsidR="00523C0A" w:rsidRDefault="00523C0A">
      <w:pPr>
        <w:spacing w:line="480" w:lineRule="auto"/>
        <w:jc w:val="both"/>
        <w:rPr>
          <w:rFonts w:ascii="Times New Roman" w:eastAsia="Times New Roman" w:hAnsi="Times New Roman" w:cs="Times New Roman"/>
        </w:rPr>
      </w:pPr>
    </w:p>
    <w:p w14:paraId="1A54A24A" w14:textId="77777777" w:rsidR="00523C0A" w:rsidRDefault="00285184">
      <w:pPr>
        <w:spacing w:line="480" w:lineRule="auto"/>
        <w:jc w:val="both"/>
        <w:rPr>
          <w:rFonts w:ascii="Times New Roman" w:eastAsia="Times New Roman" w:hAnsi="Times New Roman" w:cs="Times New Roman"/>
          <w:b/>
          <w:bCs/>
        </w:rPr>
      </w:pPr>
      <w:r>
        <w:rPr>
          <w:rFonts w:ascii="Times New Roman" w:eastAsia="Times New Roman" w:hAnsi="Times New Roman" w:cs="Times New Roman"/>
          <w:b/>
          <w:bCs/>
        </w:rPr>
        <w:t>Discussion</w:t>
      </w:r>
    </w:p>
    <w:p w14:paraId="1A54A24B" w14:textId="77777777" w:rsidR="00523C0A" w:rsidRDefault="00285184">
      <w:pPr>
        <w:spacing w:line="480" w:lineRule="auto"/>
        <w:jc w:val="both"/>
        <w:rPr>
          <w:rFonts w:ascii="Times New Roman" w:eastAsia="Times New Roman" w:hAnsi="Times New Roman" w:cs="Times New Roman"/>
        </w:rPr>
      </w:pPr>
      <w:r>
        <w:rPr>
          <w:rFonts w:ascii="Times New Roman" w:eastAsia="Times New Roman" w:hAnsi="Times New Roman" w:cs="Times New Roman"/>
        </w:rPr>
        <w:t>The process model of strategic delayed moralization advances our understanding of how AI technologies are transformed from neutral artifacts into objects of moral significance, showing the mechanisms through which the temporal gap between technical adoption and moral recognition is actively produced and eventually closed. Importantly, through this process model we show that this process is not a passive progression of public discourse, but the result of a dynamic interplay between organizational attempts to maintain interpretive control and societal forces that progressively constrain those attempts in an attempt of moral recognition.</w:t>
      </w:r>
    </w:p>
    <w:p w14:paraId="1A54A24C" w14:textId="77777777" w:rsidR="00523C0A" w:rsidRDefault="00285184">
      <w:pPr>
        <w:spacing w:line="480" w:lineRule="auto"/>
        <w:ind w:firstLine="720"/>
        <w:jc w:val="both"/>
        <w:rPr>
          <w:rFonts w:ascii="Times New Roman" w:eastAsia="Times New Roman" w:hAnsi="Times New Roman" w:cs="Times New Roman"/>
        </w:rPr>
      </w:pPr>
      <w:r>
        <w:rPr>
          <w:rFonts w:ascii="Times New Roman" w:eastAsia="Times New Roman" w:hAnsi="Times New Roman" w:cs="Times New Roman"/>
        </w:rPr>
        <w:t>Specifically, the process model captures two key dimensions of strategic delayed moralization: the constraining mechanisms through which societal moralization progressively limits organizational action (questioning, identification, embedding), and the ambiguity strategies through which organizations attempt to maintain interpretive control (unclarity, inconsistency, moral splitting).</w:t>
      </w:r>
    </w:p>
    <w:p w14:paraId="1A54A24D" w14:textId="77777777" w:rsidR="00523C0A" w:rsidRDefault="00285184">
      <w:pPr>
        <w:spacing w:line="48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Through this model, we theorize strategic delayed moralization as a process through which organizations respond to growing moral scrutiny not by resolving normative concerns, but by postponing their institutional consequences (Carlos &amp; Lewis, 2018; Desai, 2011; </w:t>
      </w:r>
      <w:proofErr w:type="spellStart"/>
      <w:r>
        <w:rPr>
          <w:rFonts w:ascii="Times New Roman" w:eastAsia="Times New Roman" w:hAnsi="Times New Roman" w:cs="Times New Roman"/>
        </w:rPr>
        <w:t>Cappellaro</w:t>
      </w:r>
      <w:proofErr w:type="spellEnd"/>
      <w:r>
        <w:rPr>
          <w:rFonts w:ascii="Times New Roman" w:eastAsia="Times New Roman" w:hAnsi="Times New Roman" w:cs="Times New Roman"/>
        </w:rPr>
        <w:t xml:space="preserve"> et al., 2021). The model shows how constraining mechanisms progressively narrow the space for ambiguity, forcing organizations to shift strategies as moralization advances—until moral concerns become institutionalized and strategic ambiguity is no longer viable.</w:t>
      </w:r>
    </w:p>
    <w:p w14:paraId="1A54A24E" w14:textId="77777777" w:rsidR="00523C0A" w:rsidRDefault="00523C0A">
      <w:pPr>
        <w:spacing w:line="480" w:lineRule="auto"/>
        <w:jc w:val="both"/>
        <w:rPr>
          <w:rFonts w:ascii="Times New Roman" w:eastAsia="Times New Roman" w:hAnsi="Times New Roman" w:cs="Times New Roman"/>
        </w:rPr>
      </w:pPr>
    </w:p>
    <w:p w14:paraId="1A54A24F" w14:textId="77777777" w:rsidR="00523C0A" w:rsidRDefault="00523C0A">
      <w:pPr>
        <w:spacing w:line="480" w:lineRule="auto"/>
        <w:jc w:val="both"/>
        <w:rPr>
          <w:rFonts w:ascii="Times New Roman" w:eastAsia="Times New Roman" w:hAnsi="Times New Roman" w:cs="Times New Roman"/>
        </w:rPr>
      </w:pPr>
    </w:p>
    <w:p w14:paraId="1A54A250" w14:textId="77777777" w:rsidR="00523C0A" w:rsidRDefault="00285184">
      <w:pPr>
        <w:spacing w:line="48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—-—------------------------INSERT FIGURE 2 ABOUT </w:t>
      </w:r>
      <w:proofErr w:type="gramStart"/>
      <w:r>
        <w:rPr>
          <w:rFonts w:ascii="Times New Roman" w:eastAsia="Times New Roman" w:hAnsi="Times New Roman" w:cs="Times New Roman"/>
        </w:rPr>
        <w:t>HERE —</w:t>
      </w:r>
      <w:proofErr w:type="gramEnd"/>
      <w:r>
        <w:rPr>
          <w:rFonts w:ascii="Times New Roman" w:eastAsia="Times New Roman" w:hAnsi="Times New Roman" w:cs="Times New Roman"/>
        </w:rPr>
        <w:t>-----------------------------------------</w:t>
      </w:r>
    </w:p>
    <w:p w14:paraId="1A54A251" w14:textId="77777777" w:rsidR="00523C0A" w:rsidRDefault="00523C0A">
      <w:pPr>
        <w:spacing w:line="480" w:lineRule="auto"/>
        <w:jc w:val="both"/>
        <w:rPr>
          <w:rFonts w:ascii="Times New Roman" w:eastAsia="Times New Roman" w:hAnsi="Times New Roman" w:cs="Times New Roman"/>
        </w:rPr>
      </w:pPr>
    </w:p>
    <w:p w14:paraId="1A54A252" w14:textId="77777777" w:rsidR="00523C0A" w:rsidRDefault="00523C0A">
      <w:pPr>
        <w:spacing w:line="480" w:lineRule="auto"/>
        <w:jc w:val="both"/>
        <w:rPr>
          <w:rFonts w:ascii="Times New Roman" w:eastAsia="Times New Roman" w:hAnsi="Times New Roman" w:cs="Times New Roman"/>
        </w:rPr>
      </w:pPr>
    </w:p>
    <w:p w14:paraId="1A54A253" w14:textId="77777777" w:rsidR="00523C0A" w:rsidRDefault="00285184">
      <w:pPr>
        <w:spacing w:line="480" w:lineRule="auto"/>
        <w:jc w:val="both"/>
        <w:rPr>
          <w:rFonts w:ascii="Times New Roman" w:eastAsia="Times New Roman" w:hAnsi="Times New Roman" w:cs="Times New Roman"/>
          <w:i/>
          <w:iCs/>
        </w:rPr>
      </w:pPr>
      <w:r>
        <w:rPr>
          <w:rFonts w:ascii="Times New Roman" w:eastAsia="Times New Roman" w:hAnsi="Times New Roman" w:cs="Times New Roman"/>
          <w:i/>
          <w:iCs/>
        </w:rPr>
        <w:t>Contributions</w:t>
      </w:r>
    </w:p>
    <w:p w14:paraId="1A54A254" w14:textId="77777777" w:rsidR="00523C0A" w:rsidRDefault="00285184">
      <w:pPr>
        <w:spacing w:line="480" w:lineRule="auto"/>
        <w:jc w:val="both"/>
        <w:rPr>
          <w:rFonts w:ascii="Times New Roman" w:eastAsia="Times New Roman" w:hAnsi="Times New Roman" w:cs="Times New Roman"/>
        </w:rPr>
      </w:pPr>
      <w:r>
        <w:rPr>
          <w:rFonts w:ascii="Times New Roman" w:eastAsia="Times New Roman" w:hAnsi="Times New Roman" w:cs="Times New Roman"/>
        </w:rPr>
        <w:t>This article makes three key contributions.</w:t>
      </w:r>
    </w:p>
    <w:p w14:paraId="1A54A255" w14:textId="77777777" w:rsidR="00523C0A" w:rsidRDefault="00285184">
      <w:pPr>
        <w:spacing w:line="480" w:lineRule="auto"/>
        <w:jc w:val="both"/>
        <w:rPr>
          <w:rFonts w:ascii="Times New Roman" w:eastAsia="Times New Roman" w:hAnsi="Times New Roman" w:cs="Times New Roman"/>
        </w:rPr>
      </w:pPr>
      <w:r>
        <w:rPr>
          <w:rFonts w:ascii="Times New Roman" w:eastAsia="Times New Roman" w:hAnsi="Times New Roman" w:cs="Times New Roman"/>
          <w:b/>
          <w:bCs/>
          <w:i/>
          <w:iCs/>
        </w:rPr>
        <w:t xml:space="preserve">Strategic delayed moralization. </w:t>
      </w:r>
      <w:r>
        <w:rPr>
          <w:rFonts w:ascii="Times New Roman" w:eastAsia="Times New Roman" w:hAnsi="Times New Roman" w:cs="Times New Roman"/>
        </w:rPr>
        <w:t xml:space="preserve">Our article advances understanding of how AI technologies transform from neutral artifacts into objects of moral significance While current literature on AI in society has stressed how AI technologies are perceived as neutral and the risks this entails (den </w:t>
      </w:r>
      <w:proofErr w:type="spellStart"/>
      <w:r>
        <w:rPr>
          <w:rFonts w:ascii="Times New Roman" w:eastAsia="Times New Roman" w:hAnsi="Times New Roman" w:cs="Times New Roman"/>
        </w:rPr>
        <w:t>Hond</w:t>
      </w:r>
      <w:proofErr w:type="spellEnd"/>
      <w:r>
        <w:rPr>
          <w:rFonts w:ascii="Times New Roman" w:eastAsia="Times New Roman" w:hAnsi="Times New Roman" w:cs="Times New Roman"/>
        </w:rPr>
        <w:t xml:space="preserve"> &amp; Moser, 2022; Moser et al., 2022; </w:t>
      </w:r>
      <w:proofErr w:type="spellStart"/>
      <w:r>
        <w:rPr>
          <w:rFonts w:ascii="Times New Roman" w:eastAsia="Times New Roman" w:hAnsi="Times New Roman" w:cs="Times New Roman"/>
        </w:rPr>
        <w:t>Lindebaum</w:t>
      </w:r>
      <w:proofErr w:type="spellEnd"/>
      <w:r>
        <w:rPr>
          <w:rFonts w:ascii="Times New Roman" w:eastAsia="Times New Roman" w:hAnsi="Times New Roman" w:cs="Times New Roman"/>
        </w:rPr>
        <w:t xml:space="preserve"> et al., 2020), we develop a process model theorizing how organizations strategically try to delay this moral recognition.</w:t>
      </w:r>
    </w:p>
    <w:p w14:paraId="1A54A257" w14:textId="77777777" w:rsidR="00523C0A" w:rsidRDefault="00285184" w:rsidP="00CA0CDA">
      <w:pPr>
        <w:spacing w:line="480" w:lineRule="auto"/>
        <w:ind w:firstLine="720"/>
        <w:jc w:val="both"/>
        <w:rPr>
          <w:rFonts w:ascii="Times New Roman" w:eastAsia="Times New Roman" w:hAnsi="Times New Roman" w:cs="Times New Roman"/>
        </w:rPr>
      </w:pPr>
      <w:r>
        <w:rPr>
          <w:rFonts w:ascii="Times New Roman" w:eastAsia="Times New Roman" w:hAnsi="Times New Roman" w:cs="Times New Roman"/>
        </w:rPr>
        <w:t>Strategic delayed moralization operates by exploiting and maintaining the initial faith in technology (</w:t>
      </w:r>
      <w:proofErr w:type="spellStart"/>
      <w:r>
        <w:rPr>
          <w:rFonts w:ascii="Times New Roman" w:eastAsia="Times New Roman" w:hAnsi="Times New Roman" w:cs="Times New Roman"/>
        </w:rPr>
        <w:t>Hilgartner</w:t>
      </w:r>
      <w:proofErr w:type="spellEnd"/>
      <w:r>
        <w:rPr>
          <w:rFonts w:ascii="Times New Roman" w:eastAsia="Times New Roman" w:hAnsi="Times New Roman" w:cs="Times New Roman"/>
        </w:rPr>
        <w:t xml:space="preserve"> &amp; Bosk, 1988) that surrounds AI adoption. During ShotSpotter dormant phase, the technology benefited from its status as what </w:t>
      </w:r>
      <w:proofErr w:type="spellStart"/>
      <w:r>
        <w:rPr>
          <w:rFonts w:ascii="Times New Roman" w:eastAsia="Times New Roman" w:hAnsi="Times New Roman" w:cs="Times New Roman"/>
        </w:rPr>
        <w:t>Lindebaum</w:t>
      </w:r>
      <w:proofErr w:type="spellEnd"/>
      <w:r>
        <w:rPr>
          <w:rFonts w:ascii="Times New Roman" w:eastAsia="Times New Roman" w:hAnsi="Times New Roman" w:cs="Times New Roman"/>
        </w:rPr>
        <w:t xml:space="preserve"> et al. (2020, p. 248) identify as a “supercarrier of formal rationality” - an artifact presumed neutral, objective and apolitical. Our analysis shows that this presumption creates a strategic window during which organizations can embed technologies into society before moral implications are recognized. Strategic delayed moralization captures how organizations actively maintain this window by deploying strategic ambiguity to delay the transition from technical to moral recognition. This shows a fundamental insight for understanding AI in society: the gap between AI adoption and moral recognition is not accidental but actively produced and maintained through organizational strategy. This reveals the organizational dimension of delayed moral recognition (den </w:t>
      </w:r>
      <w:proofErr w:type="spellStart"/>
      <w:r>
        <w:rPr>
          <w:rFonts w:ascii="Times New Roman" w:eastAsia="Times New Roman" w:hAnsi="Times New Roman" w:cs="Times New Roman"/>
        </w:rPr>
        <w:t>Hond</w:t>
      </w:r>
      <w:proofErr w:type="spellEnd"/>
      <w:r>
        <w:rPr>
          <w:rFonts w:ascii="Times New Roman" w:eastAsia="Times New Roman" w:hAnsi="Times New Roman" w:cs="Times New Roman"/>
        </w:rPr>
        <w:t xml:space="preserve"> &amp; Moser, 2022; Moser et al., 2022), while simultaneously showing that organizations fight for </w:t>
      </w:r>
      <w:proofErr w:type="gramStart"/>
      <w:r>
        <w:rPr>
          <w:rFonts w:ascii="Times New Roman" w:eastAsia="Times New Roman" w:hAnsi="Times New Roman" w:cs="Times New Roman"/>
        </w:rPr>
        <w:t>the control</w:t>
      </w:r>
      <w:proofErr w:type="gramEnd"/>
      <w:r>
        <w:rPr>
          <w:rFonts w:ascii="Times New Roman" w:eastAsia="Times New Roman" w:hAnsi="Times New Roman" w:cs="Times New Roman"/>
        </w:rPr>
        <w:t xml:space="preserve"> of this process with societal actors. Importantly, we also show how this process may eventually fail, explaining why moral recognition of AI technologies eventually occurs despite organizational resistance (</w:t>
      </w:r>
      <w:proofErr w:type="spellStart"/>
      <w:r>
        <w:rPr>
          <w:rFonts w:ascii="Times New Roman" w:eastAsia="Times New Roman" w:hAnsi="Times New Roman" w:cs="Times New Roman"/>
        </w:rPr>
        <w:t>Lindebaum</w:t>
      </w:r>
      <w:proofErr w:type="spellEnd"/>
      <w:r>
        <w:rPr>
          <w:rFonts w:ascii="Times New Roman" w:eastAsia="Times New Roman" w:hAnsi="Times New Roman" w:cs="Times New Roman"/>
        </w:rPr>
        <w:t xml:space="preserve"> et al., 2020). As moralization advances, it generates constraining mechanisms that progressively narrow the </w:t>
      </w:r>
      <w:r>
        <w:rPr>
          <w:rFonts w:ascii="Times New Roman" w:eastAsia="Times New Roman" w:hAnsi="Times New Roman" w:cs="Times New Roman"/>
        </w:rPr>
        <w:lastRenderedPageBreak/>
        <w:t xml:space="preserve">interpretive space available to organizations, ultimately compelling the moral recognition they sought to delay. </w:t>
      </w:r>
    </w:p>
    <w:p w14:paraId="1A54A258" w14:textId="77777777" w:rsidR="00523C0A" w:rsidRDefault="00285184">
      <w:pPr>
        <w:spacing w:line="480" w:lineRule="auto"/>
        <w:jc w:val="both"/>
        <w:rPr>
          <w:rFonts w:ascii="Times New Roman" w:eastAsia="Times New Roman" w:hAnsi="Times New Roman" w:cs="Times New Roman"/>
        </w:rPr>
      </w:pPr>
      <w:r>
        <w:rPr>
          <w:rFonts w:ascii="Times New Roman" w:eastAsia="Times New Roman" w:hAnsi="Times New Roman" w:cs="Times New Roman"/>
          <w:b/>
          <w:bCs/>
          <w:i/>
          <w:iCs/>
        </w:rPr>
        <w:t xml:space="preserve">Moralization-driven constraints on strategic ambiguity. </w:t>
      </w:r>
      <w:r>
        <w:rPr>
          <w:rFonts w:ascii="Times New Roman" w:eastAsia="Times New Roman" w:hAnsi="Times New Roman" w:cs="Times New Roman"/>
        </w:rPr>
        <w:t xml:space="preserve">Our article extends issue management theory by positioning moralization as the driving force in issue evolution, rather than treating it as a byproduct of attention or stakeholder pressure. While previous research has examined organizational strategies to manage emerging issues (Mahon &amp; Waddock, 1992) and avoid moral scrutiny (Carlos &amp; Lewis, 2018; Le et al., 2019), our analysis reveals how the moralization process itself generates specific constraints that shape the available strategic responses. The constraining mechanisms we identify explain how organizations lose control over the moralization process through the accumulation of moral discourse, a process that goes beyond understanding of increasing scrutiny or maturity in the traditional issue lifecycle sense (Mahon &amp; Waddock, 1992). </w:t>
      </w:r>
    </w:p>
    <w:p w14:paraId="1A54A259" w14:textId="77777777" w:rsidR="00523C0A" w:rsidRDefault="00285184" w:rsidP="00285184">
      <w:pPr>
        <w:spacing w:before="240" w:after="240" w:line="48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Moreover, our findings reveal that organizations can delay moralization temporarily through </w:t>
      </w:r>
      <w:proofErr w:type="gramStart"/>
      <w:r>
        <w:rPr>
          <w:rFonts w:ascii="Times New Roman" w:eastAsia="Times New Roman" w:hAnsi="Times New Roman" w:cs="Times New Roman"/>
        </w:rPr>
        <w:t>ambiguity, but</w:t>
      </w:r>
      <w:proofErr w:type="gramEnd"/>
      <w:r>
        <w:rPr>
          <w:rFonts w:ascii="Times New Roman" w:eastAsia="Times New Roman" w:hAnsi="Times New Roman" w:cs="Times New Roman"/>
        </w:rPr>
        <w:t xml:space="preserve"> may not be able to prevent it indefinitely. This insight extends recent work on strategic silence and deflection (Carlos &amp; Lewis, 2018; Le et al., 2019) by showing that deflection strategies face not just stakeholder pushback but structural limits imposed by the moralization process itself. This also suggests that a strong public discourse and institutional spaces for moral deliberations are essential control mechanisms on organizational attempts to delay recognition. </w:t>
      </w:r>
    </w:p>
    <w:p w14:paraId="1A54A25A" w14:textId="77777777" w:rsidR="00523C0A" w:rsidRDefault="00285184">
      <w:pPr>
        <w:spacing w:line="480" w:lineRule="auto"/>
        <w:jc w:val="both"/>
        <w:rPr>
          <w:rFonts w:ascii="Times New Roman" w:eastAsia="Times New Roman" w:hAnsi="Times New Roman" w:cs="Times New Roman"/>
        </w:rPr>
      </w:pPr>
      <w:r>
        <w:rPr>
          <w:rFonts w:ascii="Times New Roman" w:eastAsia="Times New Roman" w:hAnsi="Times New Roman" w:cs="Times New Roman"/>
          <w:b/>
          <w:bCs/>
          <w:i/>
          <w:iCs/>
        </w:rPr>
        <w:t xml:space="preserve">The evolution of strategic ambiguity across issue stages. </w:t>
      </w:r>
      <w:r>
        <w:rPr>
          <w:rFonts w:ascii="Times New Roman" w:eastAsia="Times New Roman" w:hAnsi="Times New Roman" w:cs="Times New Roman"/>
        </w:rPr>
        <w:t xml:space="preserve">Our article extends strategic ambiguity theory (Eisenberg, 1984; </w:t>
      </w:r>
      <w:proofErr w:type="spellStart"/>
      <w:r>
        <w:rPr>
          <w:rFonts w:ascii="Times New Roman" w:eastAsia="Times New Roman" w:hAnsi="Times New Roman" w:cs="Times New Roman"/>
        </w:rPr>
        <w:t>Cappellaro</w:t>
      </w:r>
      <w:proofErr w:type="spellEnd"/>
      <w:r>
        <w:rPr>
          <w:rFonts w:ascii="Times New Roman" w:eastAsia="Times New Roman" w:hAnsi="Times New Roman" w:cs="Times New Roman"/>
        </w:rPr>
        <w:t xml:space="preserve"> et al., 2021) by showing how strategic ambiguity is used in the context of emerging societal problems. Our approach recognizes that the evolution of societal problems constrains and shapes the available ambiguity strategies over time. This perspective goes beyond viewing ambiguity strategies as merely reactive dialectical relationships between two actors (</w:t>
      </w:r>
      <w:proofErr w:type="spellStart"/>
      <w:r>
        <w:rPr>
          <w:rFonts w:ascii="Times New Roman" w:eastAsia="Times New Roman" w:hAnsi="Times New Roman" w:cs="Times New Roman"/>
        </w:rPr>
        <w:t>Cappellaro</w:t>
      </w:r>
      <w:proofErr w:type="spellEnd"/>
      <w:r>
        <w:rPr>
          <w:rFonts w:ascii="Times New Roman" w:eastAsia="Times New Roman" w:hAnsi="Times New Roman" w:cs="Times New Roman"/>
        </w:rPr>
        <w:t xml:space="preserve"> et al., 2021), to theorize this as a dynamic process that evolves alongside societal debates that constrain organizations and force them to change their strategies. We identify three types of strategic ambiguity—unclarity, inconsistency, and moral splitting—that function as stage-specific </w:t>
      </w:r>
      <w:r>
        <w:rPr>
          <w:rFonts w:ascii="Times New Roman" w:eastAsia="Times New Roman" w:hAnsi="Times New Roman" w:cs="Times New Roman"/>
        </w:rPr>
        <w:lastRenderedPageBreak/>
        <w:t xml:space="preserve">responses to evolving moralization constraints. Each transition between these types represents not organizational choice but organizational necessity driven by the progression of societal understanding. Organizations do not abandon unclarity because it has served its purpose; they abandon it because questioning has made purely technical ambiguity untenable. This insight extends strategic ambiguity theory (Eisenberg. 1984; </w:t>
      </w:r>
      <w:proofErr w:type="spellStart"/>
      <w:r>
        <w:rPr>
          <w:rFonts w:ascii="Times New Roman" w:eastAsia="Times New Roman" w:hAnsi="Times New Roman" w:cs="Times New Roman"/>
        </w:rPr>
        <w:t>Cappellaro</w:t>
      </w:r>
      <w:proofErr w:type="spellEnd"/>
      <w:r>
        <w:rPr>
          <w:rFonts w:ascii="Times New Roman" w:eastAsia="Times New Roman" w:hAnsi="Times New Roman" w:cs="Times New Roman"/>
        </w:rPr>
        <w:t xml:space="preserve"> et al., 2021) by showing how ambiguity is used in the context of emerging societal problems and how it is temporally and structurally constrained by the evolution of social meaning. While </w:t>
      </w:r>
      <w:proofErr w:type="spellStart"/>
      <w:r>
        <w:rPr>
          <w:rFonts w:ascii="Times New Roman" w:eastAsia="Times New Roman" w:hAnsi="Times New Roman" w:cs="Times New Roman"/>
        </w:rPr>
        <w:t>Cappellaro</w:t>
      </w:r>
      <w:proofErr w:type="spellEnd"/>
      <w:r>
        <w:rPr>
          <w:rFonts w:ascii="Times New Roman" w:eastAsia="Times New Roman" w:hAnsi="Times New Roman" w:cs="Times New Roman"/>
        </w:rPr>
        <w:t xml:space="preserve"> et al. (2021) demonstrate how actors maintain ambiguity through dialectical struggle with specific opponents, our analysis shows that when the struggle involves society-wide moralization of issues, the opponent becomes the accumulated discourse itself.</w:t>
      </w:r>
    </w:p>
    <w:p w14:paraId="1A54A25D" w14:textId="77777777" w:rsidR="00523C0A" w:rsidRDefault="00285184">
      <w:pPr>
        <w:spacing w:line="480" w:lineRule="auto"/>
        <w:jc w:val="both"/>
        <w:rPr>
          <w:rFonts w:ascii="Times New Roman" w:eastAsia="Times New Roman" w:hAnsi="Times New Roman" w:cs="Times New Roman"/>
          <w:i/>
          <w:iCs/>
        </w:rPr>
      </w:pPr>
      <w:r>
        <w:rPr>
          <w:rFonts w:ascii="Times New Roman" w:eastAsia="Times New Roman" w:hAnsi="Times New Roman" w:cs="Times New Roman"/>
          <w:i/>
          <w:iCs/>
        </w:rPr>
        <w:t>Boundary conditions</w:t>
      </w:r>
    </w:p>
    <w:p w14:paraId="1A54A25E" w14:textId="77777777" w:rsidR="00523C0A" w:rsidRDefault="00285184">
      <w:pPr>
        <w:spacing w:line="480" w:lineRule="auto"/>
        <w:jc w:val="both"/>
        <w:rPr>
          <w:rFonts w:ascii="Times New Roman" w:eastAsia="Times New Roman" w:hAnsi="Times New Roman" w:cs="Times New Roman"/>
        </w:rPr>
      </w:pPr>
      <w:r>
        <w:rPr>
          <w:rFonts w:ascii="Times New Roman" w:eastAsia="Times New Roman" w:hAnsi="Times New Roman" w:cs="Times New Roman"/>
        </w:rPr>
        <w:t xml:space="preserve">The process model we develop is grounded in specific conditions that shape its applicability which are shaped by societal actors driving moralization, the technology itself, and the institutional environment. First, the constraining mechanisms we identify assume the presence of institutional spaces for moral deliberation: an active civil society, investigative media, and accessible legal channels for contestation. In contexts where public discourse is restricted or civil society is weak, organizations may sustain strategic delayed moralization for extended periods, as the mechanisms that progressively support the moralization of AI might be ineffective. Second, focal events played a critical role in catalyzing moralization transitions in our case; the deaths of Adam Toledo and the wrongful arrest of Michael Williams served as moral shocks that accelerated public reframing. However, often AI technologies that are causing harm are less visible, more distributed, or lack identifiable victims, potentially allowing longer periods of ambiguity maintenance. Think for example about the use of drones in modern warfare. Third, our model assumes neutral institutions or somehow oriented to societal listening and political actors that respond to the accumulated moral discourse and rule accordingly. In contexts characterized by populist leadership or politicized institutions, this assumption may not hold as leaders may override moralization outcomes for political </w:t>
      </w:r>
      <w:r>
        <w:rPr>
          <w:rFonts w:ascii="Times New Roman" w:eastAsia="Times New Roman" w:hAnsi="Times New Roman" w:cs="Times New Roman"/>
        </w:rPr>
        <w:lastRenderedPageBreak/>
        <w:t xml:space="preserve">convenience, or conversely, act against organizational interests regardless of the state of public deliberation. This means that, in populist context, this process might play out differently. </w:t>
      </w:r>
    </w:p>
    <w:p w14:paraId="1A54A25F" w14:textId="77777777" w:rsidR="00523C0A" w:rsidRDefault="00523C0A">
      <w:pPr>
        <w:spacing w:line="480" w:lineRule="auto"/>
        <w:jc w:val="both"/>
        <w:rPr>
          <w:rFonts w:ascii="Times New Roman" w:eastAsia="Times New Roman" w:hAnsi="Times New Roman" w:cs="Times New Roman"/>
          <w:b/>
          <w:bCs/>
        </w:rPr>
      </w:pPr>
    </w:p>
    <w:p w14:paraId="1A54A260" w14:textId="77777777" w:rsidR="00523C0A" w:rsidRDefault="00285184">
      <w:pPr>
        <w:spacing w:line="480" w:lineRule="auto"/>
        <w:jc w:val="both"/>
        <w:rPr>
          <w:rFonts w:ascii="Times New Roman" w:eastAsia="Times New Roman" w:hAnsi="Times New Roman" w:cs="Times New Roman"/>
          <w:b/>
          <w:bCs/>
        </w:rPr>
      </w:pPr>
      <w:r>
        <w:rPr>
          <w:rFonts w:ascii="Times New Roman" w:eastAsia="Times New Roman" w:hAnsi="Times New Roman" w:cs="Times New Roman"/>
          <w:b/>
          <w:bCs/>
        </w:rPr>
        <w:t>Conclusion</w:t>
      </w:r>
    </w:p>
    <w:p w14:paraId="1A54A261" w14:textId="09A83C3F" w:rsidR="00523C0A" w:rsidRDefault="00285184">
      <w:pPr>
        <w:spacing w:line="480" w:lineRule="auto"/>
        <w:jc w:val="both"/>
        <w:rPr>
          <w:rFonts w:ascii="Times New Roman" w:eastAsia="Times New Roman" w:hAnsi="Times New Roman" w:cs="Times New Roman"/>
        </w:rPr>
      </w:pPr>
      <w:r>
        <w:rPr>
          <w:rFonts w:ascii="Times New Roman" w:eastAsia="Times New Roman" w:hAnsi="Times New Roman" w:cs="Times New Roman"/>
        </w:rPr>
        <w:t>The temporal gap between AI adoption and moral recognition has been widely observed, yet how organizations actively produce and maintain this gap has remained undertheorized. This study responds to this need by theorizing strategic delayed moralization as the process through which organizations actively intervene in the timing and trajectory of the transition of AI technologies from technical artifacts to morally recognized objects, showing how this process happens at the intersection of business and society. In doing so, our analysis reveals that the moral recognition of AI is neither automatic nor indefinitely deferrable, but it emerges from the contested interaction between organizational ambiguity strategies and societal moralization processes that progressively constrain them.</w:t>
      </w:r>
    </w:p>
    <w:p w14:paraId="1A54A262" w14:textId="77777777" w:rsidR="00523C0A" w:rsidRDefault="00285184">
      <w:pPr>
        <w:spacing w:line="48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For practitioners, especially those working in high-risk or public-facing sectors, our findings bring useful insights. First, delaying moralization through strategic ambiguity may be effective in the short term, but </w:t>
      </w:r>
      <w:proofErr w:type="gramStart"/>
      <w:r>
        <w:rPr>
          <w:rFonts w:ascii="Times New Roman" w:eastAsia="Times New Roman" w:hAnsi="Times New Roman" w:cs="Times New Roman"/>
        </w:rPr>
        <w:t>becomes</w:t>
      </w:r>
      <w:proofErr w:type="gramEnd"/>
      <w:r>
        <w:rPr>
          <w:rFonts w:ascii="Times New Roman" w:eastAsia="Times New Roman" w:hAnsi="Times New Roman" w:cs="Times New Roman"/>
        </w:rPr>
        <w:t xml:space="preserve"> increasingly untenable as public awareness grows. In fields like policing, healthcare, or defense – where lives are at stake – such delays may erode public trust and provoke backlash when scrutiny inevitably intensifies. Second, organizations must proactively engage with the moral dimensions of their technologies, not only to avoid reputational risk but to contribute to meaningful governance and public accountability. </w:t>
      </w:r>
    </w:p>
    <w:p w14:paraId="1A54A263" w14:textId="77777777" w:rsidR="00523C0A" w:rsidRDefault="00285184">
      <w:pPr>
        <w:spacing w:line="48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As with all case-based research, this study has limitations. First, our focus on the United States and a single company, ShotSpotter, may limit the transferability of findings across cultural and organizational contexts. Moralization processes may develop differently in societies with different legal systems, policing cultures, or public attitudes toward AI. Future research could examine how these dynamics vary in comparative settings to explore the boundary conditions of our model. Second, our reliance on publicly available sources means we cannot fully access internal decision-making </w:t>
      </w:r>
      <w:r>
        <w:rPr>
          <w:rFonts w:ascii="Times New Roman" w:eastAsia="Times New Roman" w:hAnsi="Times New Roman" w:cs="Times New Roman"/>
        </w:rPr>
        <w:lastRenderedPageBreak/>
        <w:t xml:space="preserve">processes within the organization. While our focus is on public-facing communication strategies, it is possible that internal motivations diverge from what is externally communicated. Future research with access to internal data could </w:t>
      </w:r>
      <w:proofErr w:type="gramStart"/>
      <w:r>
        <w:rPr>
          <w:rFonts w:ascii="Times New Roman" w:eastAsia="Times New Roman" w:hAnsi="Times New Roman" w:cs="Times New Roman"/>
        </w:rPr>
        <w:t>look into</w:t>
      </w:r>
      <w:proofErr w:type="gramEnd"/>
      <w:r>
        <w:rPr>
          <w:rFonts w:ascii="Times New Roman" w:eastAsia="Times New Roman" w:hAnsi="Times New Roman" w:cs="Times New Roman"/>
        </w:rPr>
        <w:t xml:space="preserve"> the interaction between internal decision-making and public ambiguity strategies. Lastly, while strategic ambiguity was central to our focus, we recognize that other factors - such as regulatory inertia, media framing, institutional trust, and the concentration of power in technology companies - may also shape the moral trajectory of emerging technologies. Future research should explore how these factors interact with strategic delayed moralization, and whether different technological domains (healthcare AI, financial algorithms, autonomous weapons) exhibit different technological patterns in the moralization process and organizational responses.</w:t>
      </w:r>
    </w:p>
    <w:p w14:paraId="1A54A264" w14:textId="77777777" w:rsidR="00523C0A" w:rsidRDefault="00523C0A">
      <w:pPr>
        <w:spacing w:line="480" w:lineRule="auto"/>
        <w:jc w:val="both"/>
        <w:rPr>
          <w:rFonts w:ascii="Times New Roman" w:eastAsia="Times New Roman" w:hAnsi="Times New Roman" w:cs="Times New Roman"/>
        </w:rPr>
      </w:pPr>
    </w:p>
    <w:p w14:paraId="1A54A265" w14:textId="77777777" w:rsidR="00523C0A" w:rsidRDefault="00285184">
      <w:pPr>
        <w:spacing w:line="480" w:lineRule="auto"/>
        <w:jc w:val="both"/>
        <w:rPr>
          <w:rFonts w:ascii="Times New Roman" w:eastAsia="Times New Roman" w:hAnsi="Times New Roman" w:cs="Times New Roman"/>
          <w:b/>
          <w:bCs/>
        </w:rPr>
      </w:pPr>
      <w:r>
        <w:rPr>
          <w:rFonts w:ascii="Times New Roman" w:eastAsia="Times New Roman" w:hAnsi="Times New Roman" w:cs="Times New Roman"/>
          <w:b/>
          <w:bCs/>
        </w:rPr>
        <w:t>References</w:t>
      </w:r>
    </w:p>
    <w:p w14:paraId="1A54A266" w14:textId="77777777" w:rsidR="00523C0A" w:rsidRDefault="00285184">
      <w:pPr>
        <w:spacing w:before="240" w:after="240" w:line="480" w:lineRule="auto"/>
        <w:jc w:val="both"/>
        <w:rPr>
          <w:rFonts w:ascii="Times New Roman" w:eastAsia="Times New Roman" w:hAnsi="Times New Roman" w:cs="Times New Roman"/>
        </w:rPr>
      </w:pPr>
      <w:r>
        <w:rPr>
          <w:rFonts w:ascii="Times New Roman" w:eastAsia="Times New Roman" w:hAnsi="Times New Roman" w:cs="Times New Roman"/>
        </w:rPr>
        <w:t xml:space="preserve">Abdallah, C., &amp; Langley, A. (2014). The double edge of ambiguity in strategic planning. </w:t>
      </w:r>
      <w:r>
        <w:rPr>
          <w:rFonts w:ascii="Times New Roman" w:eastAsia="Times New Roman" w:hAnsi="Times New Roman" w:cs="Times New Roman"/>
          <w:i/>
          <w:iCs/>
        </w:rPr>
        <w:t>Journal of Management Studies</w:t>
      </w:r>
      <w:r>
        <w:rPr>
          <w:rFonts w:ascii="Times New Roman" w:eastAsia="Times New Roman" w:hAnsi="Times New Roman" w:cs="Times New Roman"/>
        </w:rPr>
        <w:t xml:space="preserve">, </w:t>
      </w:r>
      <w:r>
        <w:rPr>
          <w:rFonts w:ascii="Times New Roman" w:eastAsia="Times New Roman" w:hAnsi="Times New Roman" w:cs="Times New Roman"/>
          <w:i/>
          <w:iCs/>
        </w:rPr>
        <w:t>51</w:t>
      </w:r>
      <w:r>
        <w:rPr>
          <w:rFonts w:ascii="Times New Roman" w:eastAsia="Times New Roman" w:hAnsi="Times New Roman" w:cs="Times New Roman"/>
        </w:rPr>
        <w:t>(2), 235-264.</w:t>
      </w:r>
    </w:p>
    <w:p w14:paraId="1A54A267" w14:textId="77777777" w:rsidR="00523C0A" w:rsidRDefault="00285184">
      <w:pPr>
        <w:spacing w:before="240" w:after="240" w:line="480" w:lineRule="auto"/>
        <w:jc w:val="both"/>
        <w:rPr>
          <w:rFonts w:ascii="Times New Roman" w:eastAsia="Times New Roman" w:hAnsi="Times New Roman" w:cs="Times New Roman"/>
        </w:rPr>
      </w:pPr>
      <w:r>
        <w:rPr>
          <w:rFonts w:ascii="Times New Roman" w:eastAsia="Times New Roman" w:hAnsi="Times New Roman" w:cs="Times New Roman"/>
        </w:rPr>
        <w:t>Ashforth, B. E., &amp; Gibbs, B. W. (1990). The double-</w:t>
      </w:r>
      <w:proofErr w:type="gramStart"/>
      <w:r>
        <w:rPr>
          <w:rFonts w:ascii="Times New Roman" w:eastAsia="Times New Roman" w:hAnsi="Times New Roman" w:cs="Times New Roman"/>
        </w:rPr>
        <w:t>edge of</w:t>
      </w:r>
      <w:proofErr w:type="gramEnd"/>
      <w:r>
        <w:rPr>
          <w:rFonts w:ascii="Times New Roman" w:eastAsia="Times New Roman" w:hAnsi="Times New Roman" w:cs="Times New Roman"/>
        </w:rPr>
        <w:t xml:space="preserve"> organizational legitimation. Organization Science, 1(2), 177-194.</w:t>
      </w:r>
    </w:p>
    <w:p w14:paraId="1A54A268" w14:textId="77777777" w:rsidR="00523C0A" w:rsidRDefault="00285184">
      <w:pPr>
        <w:spacing w:before="240" w:after="240" w:line="480" w:lineRule="auto"/>
        <w:jc w:val="both"/>
        <w:rPr>
          <w:rFonts w:ascii="Times New Roman" w:eastAsia="Times New Roman" w:hAnsi="Times New Roman" w:cs="Times New Roman"/>
        </w:rPr>
      </w:pPr>
      <w:r>
        <w:rPr>
          <w:rFonts w:ascii="Times New Roman" w:eastAsia="Times New Roman" w:hAnsi="Times New Roman" w:cs="Times New Roman"/>
        </w:rPr>
        <w:t xml:space="preserve">Benford, R. D., &amp; Snow, D. A. (2000). Framing processes and social movements: An overview and assessment. </w:t>
      </w:r>
      <w:r>
        <w:rPr>
          <w:rFonts w:ascii="Times New Roman" w:eastAsia="Times New Roman" w:hAnsi="Times New Roman" w:cs="Times New Roman"/>
          <w:i/>
          <w:iCs/>
        </w:rPr>
        <w:t>Annual Review of Sociology</w:t>
      </w:r>
      <w:r>
        <w:rPr>
          <w:rFonts w:ascii="Times New Roman" w:eastAsia="Times New Roman" w:hAnsi="Times New Roman" w:cs="Times New Roman"/>
        </w:rPr>
        <w:t xml:space="preserve">, </w:t>
      </w:r>
      <w:r>
        <w:rPr>
          <w:rFonts w:ascii="Times New Roman" w:eastAsia="Times New Roman" w:hAnsi="Times New Roman" w:cs="Times New Roman"/>
          <w:i/>
          <w:iCs/>
        </w:rPr>
        <w:t>26</w:t>
      </w:r>
      <w:r>
        <w:rPr>
          <w:rFonts w:ascii="Times New Roman" w:eastAsia="Times New Roman" w:hAnsi="Times New Roman" w:cs="Times New Roman"/>
        </w:rPr>
        <w:t>(1), 611-639.</w:t>
      </w:r>
    </w:p>
    <w:p w14:paraId="1A54A269" w14:textId="77777777" w:rsidR="00523C0A" w:rsidRDefault="00285184">
      <w:pPr>
        <w:spacing w:before="240" w:after="240" w:line="480" w:lineRule="auto"/>
        <w:jc w:val="both"/>
        <w:rPr>
          <w:rFonts w:ascii="Times New Roman" w:eastAsia="Times New Roman" w:hAnsi="Times New Roman" w:cs="Times New Roman"/>
        </w:rPr>
      </w:pPr>
      <w:r>
        <w:rPr>
          <w:rFonts w:ascii="Times New Roman" w:eastAsia="Times New Roman" w:hAnsi="Times New Roman" w:cs="Times New Roman"/>
        </w:rPr>
        <w:t xml:space="preserve">Berk, R. A. (2021). Artificial intelligence, predictive policing, and risk assessment for law enforcement. </w:t>
      </w:r>
      <w:r>
        <w:rPr>
          <w:rFonts w:ascii="Times New Roman" w:eastAsia="Times New Roman" w:hAnsi="Times New Roman" w:cs="Times New Roman"/>
          <w:i/>
          <w:iCs/>
        </w:rPr>
        <w:t>Annual Review of Criminology</w:t>
      </w:r>
      <w:r>
        <w:rPr>
          <w:rFonts w:ascii="Times New Roman" w:eastAsia="Times New Roman" w:hAnsi="Times New Roman" w:cs="Times New Roman"/>
        </w:rPr>
        <w:t xml:space="preserve">, </w:t>
      </w:r>
      <w:r>
        <w:rPr>
          <w:rFonts w:ascii="Times New Roman" w:eastAsia="Times New Roman" w:hAnsi="Times New Roman" w:cs="Times New Roman"/>
          <w:i/>
          <w:iCs/>
        </w:rPr>
        <w:t>4</w:t>
      </w:r>
      <w:r>
        <w:rPr>
          <w:rFonts w:ascii="Times New Roman" w:eastAsia="Times New Roman" w:hAnsi="Times New Roman" w:cs="Times New Roman"/>
        </w:rPr>
        <w:t>(1), 209–237.</w:t>
      </w:r>
    </w:p>
    <w:p w14:paraId="1A54A26A" w14:textId="77777777" w:rsidR="00523C0A" w:rsidRDefault="00285184">
      <w:pPr>
        <w:spacing w:before="240" w:after="240" w:line="480" w:lineRule="auto"/>
        <w:jc w:val="both"/>
        <w:rPr>
          <w:rFonts w:ascii="Times New Roman" w:eastAsia="Times New Roman" w:hAnsi="Times New Roman" w:cs="Times New Roman"/>
        </w:rPr>
      </w:pPr>
      <w:r>
        <w:rPr>
          <w:rFonts w:ascii="Times New Roman" w:eastAsia="Times New Roman" w:hAnsi="Times New Roman" w:cs="Times New Roman"/>
        </w:rPr>
        <w:t xml:space="preserve">Bigelow, B., Fahey, L., &amp; Mahon, J. F. (1993). A typology of issue evolution. </w:t>
      </w:r>
      <w:r>
        <w:rPr>
          <w:rFonts w:ascii="Times New Roman" w:eastAsia="Times New Roman" w:hAnsi="Times New Roman" w:cs="Times New Roman"/>
          <w:i/>
          <w:iCs/>
        </w:rPr>
        <w:t>Business &amp; Society</w:t>
      </w:r>
      <w:r>
        <w:rPr>
          <w:rFonts w:ascii="Times New Roman" w:eastAsia="Times New Roman" w:hAnsi="Times New Roman" w:cs="Times New Roman"/>
        </w:rPr>
        <w:t xml:space="preserve">, </w:t>
      </w:r>
      <w:r>
        <w:rPr>
          <w:rFonts w:ascii="Times New Roman" w:eastAsia="Times New Roman" w:hAnsi="Times New Roman" w:cs="Times New Roman"/>
          <w:i/>
          <w:iCs/>
        </w:rPr>
        <w:t>32</w:t>
      </w:r>
      <w:r>
        <w:rPr>
          <w:rFonts w:ascii="Times New Roman" w:eastAsia="Times New Roman" w:hAnsi="Times New Roman" w:cs="Times New Roman"/>
        </w:rPr>
        <w:t>(1), 18-29.</w:t>
      </w:r>
    </w:p>
    <w:p w14:paraId="1A54A26B" w14:textId="77777777" w:rsidR="00523C0A" w:rsidRDefault="00285184">
      <w:pPr>
        <w:spacing w:before="240" w:after="240" w:line="480" w:lineRule="auto"/>
        <w:jc w:val="both"/>
        <w:rPr>
          <w:rFonts w:ascii="Times New Roman" w:eastAsia="Times New Roman" w:hAnsi="Times New Roman" w:cs="Times New Roman"/>
        </w:rPr>
      </w:pPr>
      <w:r>
        <w:rPr>
          <w:rFonts w:ascii="Times New Roman" w:eastAsia="Times New Roman" w:hAnsi="Times New Roman" w:cs="Times New Roman"/>
        </w:rPr>
        <w:t xml:space="preserve">Brown, A. (2023). Ethics, autonomy, and killer drones: Can machines do </w:t>
      </w:r>
      <w:proofErr w:type="gramStart"/>
      <w:r>
        <w:rPr>
          <w:rFonts w:ascii="Times New Roman" w:eastAsia="Times New Roman" w:hAnsi="Times New Roman" w:cs="Times New Roman"/>
        </w:rPr>
        <w:t>right?.</w:t>
      </w:r>
      <w:proofErr w:type="gramEnd"/>
      <w:r>
        <w:rPr>
          <w:rFonts w:ascii="Times New Roman" w:eastAsia="Times New Roman" w:hAnsi="Times New Roman" w:cs="Times New Roman"/>
        </w:rPr>
        <w:t xml:space="preserve"> </w:t>
      </w:r>
      <w:r>
        <w:rPr>
          <w:rFonts w:ascii="Times New Roman" w:eastAsia="Times New Roman" w:hAnsi="Times New Roman" w:cs="Times New Roman"/>
          <w:i/>
          <w:iCs/>
        </w:rPr>
        <w:t>Comparative Strategy</w:t>
      </w:r>
      <w:r>
        <w:rPr>
          <w:rFonts w:ascii="Times New Roman" w:eastAsia="Times New Roman" w:hAnsi="Times New Roman" w:cs="Times New Roman"/>
        </w:rPr>
        <w:t xml:space="preserve">, </w:t>
      </w:r>
      <w:r>
        <w:rPr>
          <w:rFonts w:ascii="Times New Roman" w:eastAsia="Times New Roman" w:hAnsi="Times New Roman" w:cs="Times New Roman"/>
          <w:i/>
          <w:iCs/>
        </w:rPr>
        <w:t>42</w:t>
      </w:r>
      <w:r>
        <w:rPr>
          <w:rFonts w:ascii="Times New Roman" w:eastAsia="Times New Roman" w:hAnsi="Times New Roman" w:cs="Times New Roman"/>
        </w:rPr>
        <w:t>(6), 731-746.</w:t>
      </w:r>
      <w:r>
        <w:rPr>
          <w:rFonts w:ascii="Times New Roman" w:eastAsia="Times New Roman" w:hAnsi="Times New Roman" w:cs="Times New Roman"/>
          <w:i/>
          <w:iCs/>
        </w:rPr>
        <w:t xml:space="preserve"> </w:t>
      </w:r>
    </w:p>
    <w:p w14:paraId="1A54A26C" w14:textId="77777777" w:rsidR="00523C0A" w:rsidRDefault="00285184">
      <w:pPr>
        <w:spacing w:before="240" w:after="240" w:line="48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Buchholz, R. A. (1988). </w:t>
      </w:r>
      <w:r>
        <w:rPr>
          <w:rFonts w:ascii="Times New Roman" w:eastAsia="Times New Roman" w:hAnsi="Times New Roman" w:cs="Times New Roman"/>
          <w:i/>
          <w:iCs/>
        </w:rPr>
        <w:t>Public policy issues for management</w:t>
      </w:r>
      <w:r>
        <w:rPr>
          <w:rFonts w:ascii="Times New Roman" w:eastAsia="Times New Roman" w:hAnsi="Times New Roman" w:cs="Times New Roman"/>
        </w:rPr>
        <w:t>. Prentice Hall.</w:t>
      </w:r>
    </w:p>
    <w:p w14:paraId="1A54A26D" w14:textId="77777777" w:rsidR="00523C0A" w:rsidRDefault="00285184">
      <w:pPr>
        <w:spacing w:before="240" w:after="240" w:line="480" w:lineRule="auto"/>
        <w:jc w:val="both"/>
        <w:rPr>
          <w:rFonts w:ascii="Times New Roman" w:eastAsia="Times New Roman" w:hAnsi="Times New Roman" w:cs="Times New Roman"/>
        </w:rPr>
      </w:pPr>
      <w:r>
        <w:rPr>
          <w:rFonts w:ascii="Times New Roman" w:eastAsia="Times New Roman" w:hAnsi="Times New Roman" w:cs="Times New Roman"/>
        </w:rPr>
        <w:t xml:space="preserve">Bundy, J., Shropshire, C., &amp; Buchholtz, A. K. (2013). Strategic cognition and issue salience: Toward an explanation of firm responsiveness to stakeholder concerns. </w:t>
      </w:r>
      <w:r>
        <w:rPr>
          <w:rFonts w:ascii="Times New Roman" w:eastAsia="Times New Roman" w:hAnsi="Times New Roman" w:cs="Times New Roman"/>
          <w:i/>
          <w:iCs/>
        </w:rPr>
        <w:t>Academy of Management Review</w:t>
      </w:r>
      <w:r>
        <w:rPr>
          <w:rFonts w:ascii="Times New Roman" w:eastAsia="Times New Roman" w:hAnsi="Times New Roman" w:cs="Times New Roman"/>
        </w:rPr>
        <w:t xml:space="preserve">, </w:t>
      </w:r>
      <w:r>
        <w:rPr>
          <w:rFonts w:ascii="Times New Roman" w:eastAsia="Times New Roman" w:hAnsi="Times New Roman" w:cs="Times New Roman"/>
          <w:i/>
          <w:iCs/>
        </w:rPr>
        <w:t>38</w:t>
      </w:r>
      <w:r>
        <w:rPr>
          <w:rFonts w:ascii="Times New Roman" w:eastAsia="Times New Roman" w:hAnsi="Times New Roman" w:cs="Times New Roman"/>
        </w:rPr>
        <w:t>(3), 352-376.</w:t>
      </w:r>
    </w:p>
    <w:p w14:paraId="1A54A26E" w14:textId="77777777" w:rsidR="00523C0A" w:rsidRDefault="00285184">
      <w:pPr>
        <w:spacing w:before="240" w:after="240" w:line="480" w:lineRule="auto"/>
        <w:jc w:val="both"/>
        <w:rPr>
          <w:rFonts w:ascii="Times New Roman" w:eastAsia="Times New Roman" w:hAnsi="Times New Roman" w:cs="Times New Roman"/>
        </w:rPr>
      </w:pPr>
      <w:r>
        <w:rPr>
          <w:rFonts w:ascii="Times New Roman" w:eastAsia="Times New Roman" w:hAnsi="Times New Roman" w:cs="Times New Roman"/>
        </w:rPr>
        <w:t xml:space="preserve">Burrell, J. (2016). How the machine “thinks”: Understanding opacity in machine learning algorithms. </w:t>
      </w:r>
      <w:r>
        <w:rPr>
          <w:rFonts w:ascii="Times New Roman" w:eastAsia="Times New Roman" w:hAnsi="Times New Roman" w:cs="Times New Roman"/>
          <w:i/>
          <w:iCs/>
        </w:rPr>
        <w:t>Big Data &amp; Society</w:t>
      </w:r>
      <w:r>
        <w:rPr>
          <w:rFonts w:ascii="Times New Roman" w:eastAsia="Times New Roman" w:hAnsi="Times New Roman" w:cs="Times New Roman"/>
        </w:rPr>
        <w:t xml:space="preserve">, </w:t>
      </w:r>
      <w:r>
        <w:rPr>
          <w:rFonts w:ascii="Times New Roman" w:eastAsia="Times New Roman" w:hAnsi="Times New Roman" w:cs="Times New Roman"/>
          <w:i/>
          <w:iCs/>
        </w:rPr>
        <w:t>3</w:t>
      </w:r>
      <w:r>
        <w:rPr>
          <w:rFonts w:ascii="Times New Roman" w:eastAsia="Times New Roman" w:hAnsi="Times New Roman" w:cs="Times New Roman"/>
        </w:rPr>
        <w:t>(1), 1-12.</w:t>
      </w:r>
    </w:p>
    <w:p w14:paraId="1A54A26F" w14:textId="77777777" w:rsidR="00523C0A" w:rsidRDefault="00285184">
      <w:pPr>
        <w:spacing w:before="240" w:after="240" w:line="480" w:lineRule="auto"/>
        <w:jc w:val="both"/>
        <w:rPr>
          <w:rFonts w:ascii="Times New Roman" w:eastAsia="Times New Roman" w:hAnsi="Times New Roman" w:cs="Times New Roman"/>
        </w:rPr>
      </w:pPr>
      <w:proofErr w:type="spellStart"/>
      <w:r>
        <w:rPr>
          <w:rFonts w:ascii="Times New Roman" w:eastAsia="Times New Roman" w:hAnsi="Times New Roman" w:cs="Times New Roman"/>
        </w:rPr>
        <w:t>Cappellaro</w:t>
      </w:r>
      <w:proofErr w:type="spellEnd"/>
      <w:r>
        <w:rPr>
          <w:rFonts w:ascii="Times New Roman" w:eastAsia="Times New Roman" w:hAnsi="Times New Roman" w:cs="Times New Roman"/>
        </w:rPr>
        <w:t xml:space="preserve">, G., </w:t>
      </w:r>
      <w:proofErr w:type="spellStart"/>
      <w:r>
        <w:rPr>
          <w:rFonts w:ascii="Times New Roman" w:eastAsia="Times New Roman" w:hAnsi="Times New Roman" w:cs="Times New Roman"/>
        </w:rPr>
        <w:t>Compagni</w:t>
      </w:r>
      <w:proofErr w:type="spellEnd"/>
      <w:r>
        <w:rPr>
          <w:rFonts w:ascii="Times New Roman" w:eastAsia="Times New Roman" w:hAnsi="Times New Roman" w:cs="Times New Roman"/>
        </w:rPr>
        <w:t xml:space="preserve">, A., &amp; Vaara, E. (2021). Maintaining strategic ambiguity for protection: Struggles over opacity, equivocality, and absurdity around the Sicilian Mafia. </w:t>
      </w:r>
      <w:r>
        <w:rPr>
          <w:rFonts w:ascii="Times New Roman" w:eastAsia="Times New Roman" w:hAnsi="Times New Roman" w:cs="Times New Roman"/>
          <w:i/>
          <w:iCs/>
        </w:rPr>
        <w:t>Academy of Management Journal</w:t>
      </w:r>
      <w:r>
        <w:rPr>
          <w:rFonts w:ascii="Times New Roman" w:eastAsia="Times New Roman" w:hAnsi="Times New Roman" w:cs="Times New Roman"/>
        </w:rPr>
        <w:t xml:space="preserve">, </w:t>
      </w:r>
      <w:r>
        <w:rPr>
          <w:rFonts w:ascii="Times New Roman" w:eastAsia="Times New Roman" w:hAnsi="Times New Roman" w:cs="Times New Roman"/>
          <w:i/>
          <w:iCs/>
        </w:rPr>
        <w:t>64</w:t>
      </w:r>
      <w:r>
        <w:rPr>
          <w:rFonts w:ascii="Times New Roman" w:eastAsia="Times New Roman" w:hAnsi="Times New Roman" w:cs="Times New Roman"/>
        </w:rPr>
        <w:t>(1), 1-31.</w:t>
      </w:r>
    </w:p>
    <w:p w14:paraId="1A54A270" w14:textId="77777777" w:rsidR="00523C0A" w:rsidRDefault="00285184">
      <w:pPr>
        <w:spacing w:before="240" w:after="240" w:line="480" w:lineRule="auto"/>
        <w:jc w:val="both"/>
        <w:rPr>
          <w:rFonts w:ascii="Times New Roman" w:eastAsia="Times New Roman" w:hAnsi="Times New Roman" w:cs="Times New Roman"/>
        </w:rPr>
      </w:pPr>
      <w:r>
        <w:rPr>
          <w:rFonts w:ascii="Times New Roman" w:eastAsia="Times New Roman" w:hAnsi="Times New Roman" w:cs="Times New Roman"/>
        </w:rPr>
        <w:t xml:space="preserve">Carlos, W. C., &amp; Lewis, B. W. (2018). Strategic silence: Withholding certification status as a hypocrisy avoidance tactic. </w:t>
      </w:r>
      <w:r>
        <w:rPr>
          <w:rFonts w:ascii="Times New Roman" w:eastAsia="Times New Roman" w:hAnsi="Times New Roman" w:cs="Times New Roman"/>
          <w:i/>
          <w:iCs/>
        </w:rPr>
        <w:t>Administrative Science Quarterly</w:t>
      </w:r>
      <w:r>
        <w:rPr>
          <w:rFonts w:ascii="Times New Roman" w:eastAsia="Times New Roman" w:hAnsi="Times New Roman" w:cs="Times New Roman"/>
        </w:rPr>
        <w:t xml:space="preserve">, </w:t>
      </w:r>
      <w:r>
        <w:rPr>
          <w:rFonts w:ascii="Times New Roman" w:eastAsia="Times New Roman" w:hAnsi="Times New Roman" w:cs="Times New Roman"/>
          <w:i/>
          <w:iCs/>
        </w:rPr>
        <w:t>63</w:t>
      </w:r>
      <w:r>
        <w:rPr>
          <w:rFonts w:ascii="Times New Roman" w:eastAsia="Times New Roman" w:hAnsi="Times New Roman" w:cs="Times New Roman"/>
        </w:rPr>
        <w:t>(1), 130-169.</w:t>
      </w:r>
    </w:p>
    <w:p w14:paraId="1A54A271" w14:textId="77777777" w:rsidR="00523C0A" w:rsidRDefault="00285184">
      <w:pPr>
        <w:spacing w:before="240" w:after="240" w:line="480" w:lineRule="auto"/>
        <w:jc w:val="both"/>
        <w:rPr>
          <w:rFonts w:ascii="Times New Roman" w:eastAsia="Times New Roman" w:hAnsi="Times New Roman" w:cs="Times New Roman"/>
        </w:rPr>
      </w:pPr>
      <w:r>
        <w:rPr>
          <w:rFonts w:ascii="Times New Roman" w:eastAsia="Times New Roman" w:hAnsi="Times New Roman" w:cs="Times New Roman"/>
        </w:rPr>
        <w:t xml:space="preserve">Coombs, W. T. (2007). Protecting organization reputations during a crisis: The development and application of situational crisis communication theory. </w:t>
      </w:r>
      <w:r>
        <w:rPr>
          <w:rFonts w:ascii="Times New Roman" w:eastAsia="Times New Roman" w:hAnsi="Times New Roman" w:cs="Times New Roman"/>
          <w:i/>
          <w:iCs/>
        </w:rPr>
        <w:t>Corporate Reputation Review</w:t>
      </w:r>
      <w:r>
        <w:rPr>
          <w:rFonts w:ascii="Times New Roman" w:eastAsia="Times New Roman" w:hAnsi="Times New Roman" w:cs="Times New Roman"/>
        </w:rPr>
        <w:t xml:space="preserve">, </w:t>
      </w:r>
      <w:r>
        <w:rPr>
          <w:rFonts w:ascii="Times New Roman" w:eastAsia="Times New Roman" w:hAnsi="Times New Roman" w:cs="Times New Roman"/>
          <w:i/>
          <w:iCs/>
        </w:rPr>
        <w:t>10</w:t>
      </w:r>
      <w:r>
        <w:rPr>
          <w:rFonts w:ascii="Times New Roman" w:eastAsia="Times New Roman" w:hAnsi="Times New Roman" w:cs="Times New Roman"/>
        </w:rPr>
        <w:t>(3), 163-176.</w:t>
      </w:r>
    </w:p>
    <w:p w14:paraId="1A54A272" w14:textId="77777777" w:rsidR="00523C0A" w:rsidRDefault="00285184">
      <w:pPr>
        <w:spacing w:before="240" w:after="240" w:line="480" w:lineRule="auto"/>
        <w:jc w:val="both"/>
        <w:rPr>
          <w:rFonts w:ascii="Times New Roman" w:eastAsia="Times New Roman" w:hAnsi="Times New Roman" w:cs="Times New Roman"/>
        </w:rPr>
      </w:pPr>
      <w:r>
        <w:rPr>
          <w:rFonts w:ascii="Times New Roman" w:eastAsia="Times New Roman" w:hAnsi="Times New Roman" w:cs="Times New Roman"/>
        </w:rPr>
        <w:t xml:space="preserve">Corbin, J., &amp; Strauss, A. (2014). </w:t>
      </w:r>
      <w:r>
        <w:rPr>
          <w:rFonts w:ascii="Times New Roman" w:eastAsia="Times New Roman" w:hAnsi="Times New Roman" w:cs="Times New Roman"/>
          <w:i/>
          <w:iCs/>
        </w:rPr>
        <w:t>Basics of qualitative research: Techniques and procedures for developing grounded theory</w:t>
      </w:r>
      <w:r>
        <w:rPr>
          <w:rFonts w:ascii="Times New Roman" w:eastAsia="Times New Roman" w:hAnsi="Times New Roman" w:cs="Times New Roman"/>
        </w:rPr>
        <w:t>. Sage Publications.</w:t>
      </w:r>
    </w:p>
    <w:p w14:paraId="1A54A273" w14:textId="77777777" w:rsidR="00523C0A" w:rsidRDefault="00285184">
      <w:pPr>
        <w:spacing w:before="240" w:after="240" w:line="480" w:lineRule="auto"/>
        <w:jc w:val="both"/>
        <w:rPr>
          <w:rFonts w:ascii="Times New Roman" w:eastAsia="Times New Roman" w:hAnsi="Times New Roman" w:cs="Times New Roman"/>
        </w:rPr>
      </w:pPr>
      <w:r>
        <w:rPr>
          <w:rFonts w:ascii="Times New Roman" w:eastAsia="Times New Roman" w:hAnsi="Times New Roman" w:cs="Times New Roman"/>
        </w:rPr>
        <w:t xml:space="preserve">Crable, R. E., &amp; Vibbert, S. L. (1985). Managing issues and influencing public policy. </w:t>
      </w:r>
      <w:r>
        <w:rPr>
          <w:rFonts w:ascii="Times New Roman" w:eastAsia="Times New Roman" w:hAnsi="Times New Roman" w:cs="Times New Roman"/>
          <w:i/>
          <w:iCs/>
        </w:rPr>
        <w:t>Public Relations Review, 11,</w:t>
      </w:r>
      <w:r>
        <w:rPr>
          <w:rFonts w:ascii="Times New Roman" w:eastAsia="Times New Roman" w:hAnsi="Times New Roman" w:cs="Times New Roman"/>
        </w:rPr>
        <w:t xml:space="preserve"> 3–16.</w:t>
      </w:r>
    </w:p>
    <w:p w14:paraId="1A54A274" w14:textId="77777777" w:rsidR="00523C0A" w:rsidRDefault="00285184">
      <w:pPr>
        <w:spacing w:line="480" w:lineRule="auto"/>
        <w:jc w:val="both"/>
        <w:rPr>
          <w:rFonts w:ascii="Times New Roman" w:eastAsia="Times New Roman" w:hAnsi="Times New Roman" w:cs="Times New Roman"/>
        </w:rPr>
      </w:pPr>
      <w:r>
        <w:rPr>
          <w:rFonts w:ascii="Times New Roman" w:eastAsia="Times New Roman" w:hAnsi="Times New Roman" w:cs="Times New Roman"/>
        </w:rPr>
        <w:t xml:space="preserve">Crilly, D., Zollo, M., &amp; Hansen, M. T. (2012). Faking it or muddling through? Understanding decoupling in response to stakeholder pressures. </w:t>
      </w:r>
      <w:r>
        <w:rPr>
          <w:rFonts w:ascii="Times New Roman" w:eastAsia="Times New Roman" w:hAnsi="Times New Roman" w:cs="Times New Roman"/>
          <w:i/>
          <w:iCs/>
        </w:rPr>
        <w:t>Academy of Management Journal</w:t>
      </w:r>
      <w:r>
        <w:rPr>
          <w:rFonts w:ascii="Times New Roman" w:eastAsia="Times New Roman" w:hAnsi="Times New Roman" w:cs="Times New Roman"/>
        </w:rPr>
        <w:t xml:space="preserve">, </w:t>
      </w:r>
      <w:r>
        <w:rPr>
          <w:rFonts w:ascii="Times New Roman" w:eastAsia="Times New Roman" w:hAnsi="Times New Roman" w:cs="Times New Roman"/>
          <w:i/>
          <w:iCs/>
        </w:rPr>
        <w:t>55</w:t>
      </w:r>
      <w:r>
        <w:rPr>
          <w:rFonts w:ascii="Times New Roman" w:eastAsia="Times New Roman" w:hAnsi="Times New Roman" w:cs="Times New Roman"/>
        </w:rPr>
        <w:t>(6), 1429-1448.</w:t>
      </w:r>
    </w:p>
    <w:p w14:paraId="1A54A275" w14:textId="77777777" w:rsidR="00523C0A" w:rsidRDefault="00285184">
      <w:pPr>
        <w:spacing w:before="240" w:after="240" w:line="480" w:lineRule="auto"/>
        <w:jc w:val="both"/>
        <w:rPr>
          <w:rFonts w:ascii="Times New Roman" w:eastAsia="Times New Roman" w:hAnsi="Times New Roman" w:cs="Times New Roman"/>
        </w:rPr>
      </w:pPr>
      <w:r>
        <w:rPr>
          <w:rFonts w:ascii="Times New Roman" w:eastAsia="Times New Roman" w:hAnsi="Times New Roman" w:cs="Times New Roman"/>
        </w:rPr>
        <w:t xml:space="preserve">Dearing, J. W., &amp; Rogers, E. M. (1996). </w:t>
      </w:r>
      <w:r>
        <w:rPr>
          <w:rFonts w:ascii="Times New Roman" w:eastAsia="Times New Roman" w:hAnsi="Times New Roman" w:cs="Times New Roman"/>
          <w:i/>
          <w:iCs/>
        </w:rPr>
        <w:t>Agenda-setting.</w:t>
      </w:r>
      <w:r>
        <w:rPr>
          <w:rFonts w:ascii="Times New Roman" w:eastAsia="Times New Roman" w:hAnsi="Times New Roman" w:cs="Times New Roman"/>
        </w:rPr>
        <w:t xml:space="preserve"> Thousand Oaks, CA: Sage.</w:t>
      </w:r>
    </w:p>
    <w:p w14:paraId="1A54A276" w14:textId="77777777" w:rsidR="00523C0A" w:rsidRDefault="00285184">
      <w:pPr>
        <w:spacing w:before="240" w:after="240" w:line="480" w:lineRule="auto"/>
        <w:jc w:val="both"/>
        <w:rPr>
          <w:rFonts w:ascii="Times New Roman" w:eastAsia="Times New Roman" w:hAnsi="Times New Roman" w:cs="Times New Roman"/>
        </w:rPr>
      </w:pPr>
      <w:r w:rsidRPr="003A131C">
        <w:rPr>
          <w:rFonts w:ascii="Times New Roman" w:eastAsia="Times New Roman" w:hAnsi="Times New Roman" w:cs="Times New Roman"/>
          <w:lang w:val="de-DE"/>
        </w:rPr>
        <w:lastRenderedPageBreak/>
        <w:t xml:space="preserve">den Hond, F., &amp; Moser, C. (2022). </w:t>
      </w:r>
      <w:r>
        <w:rPr>
          <w:rFonts w:ascii="Times New Roman" w:eastAsia="Times New Roman" w:hAnsi="Times New Roman" w:cs="Times New Roman"/>
        </w:rPr>
        <w:t xml:space="preserve">Useful Servant or Dangerous Master? Technology in Business and Society Debates. </w:t>
      </w:r>
      <w:r>
        <w:rPr>
          <w:rFonts w:ascii="Times New Roman" w:eastAsia="Times New Roman" w:hAnsi="Times New Roman" w:cs="Times New Roman"/>
          <w:i/>
          <w:iCs/>
        </w:rPr>
        <w:t>Business &amp; Society</w:t>
      </w:r>
      <w:r>
        <w:rPr>
          <w:rFonts w:ascii="Times New Roman" w:eastAsia="Times New Roman" w:hAnsi="Times New Roman" w:cs="Times New Roman"/>
        </w:rPr>
        <w:t xml:space="preserve">, </w:t>
      </w:r>
      <w:r>
        <w:rPr>
          <w:rFonts w:ascii="Times New Roman" w:eastAsia="Times New Roman" w:hAnsi="Times New Roman" w:cs="Times New Roman"/>
          <w:i/>
          <w:iCs/>
        </w:rPr>
        <w:t>62</w:t>
      </w:r>
      <w:r>
        <w:rPr>
          <w:rFonts w:ascii="Times New Roman" w:eastAsia="Times New Roman" w:hAnsi="Times New Roman" w:cs="Times New Roman"/>
        </w:rPr>
        <w:t>(1), 87-116.</w:t>
      </w:r>
    </w:p>
    <w:p w14:paraId="1A54A277" w14:textId="77777777" w:rsidR="00523C0A" w:rsidRDefault="00285184">
      <w:pPr>
        <w:spacing w:before="240" w:after="240" w:line="480" w:lineRule="auto"/>
        <w:jc w:val="both"/>
        <w:rPr>
          <w:rFonts w:ascii="Times New Roman" w:eastAsia="Times New Roman" w:hAnsi="Times New Roman" w:cs="Times New Roman"/>
        </w:rPr>
      </w:pPr>
      <w:r>
        <w:rPr>
          <w:rFonts w:ascii="Times New Roman" w:eastAsia="Times New Roman" w:hAnsi="Times New Roman" w:cs="Times New Roman"/>
        </w:rPr>
        <w:t xml:space="preserve">Desai, V. M. (2011). Mass media and massive failures: Determining organizational efforts to defend field legitimacy following crises. </w:t>
      </w:r>
      <w:r>
        <w:rPr>
          <w:rFonts w:ascii="Times New Roman" w:eastAsia="Times New Roman" w:hAnsi="Times New Roman" w:cs="Times New Roman"/>
          <w:i/>
          <w:iCs/>
        </w:rPr>
        <w:t>Academy of Management Journal</w:t>
      </w:r>
      <w:r>
        <w:rPr>
          <w:rFonts w:ascii="Times New Roman" w:eastAsia="Times New Roman" w:hAnsi="Times New Roman" w:cs="Times New Roman"/>
        </w:rPr>
        <w:t xml:space="preserve">, </w:t>
      </w:r>
      <w:r>
        <w:rPr>
          <w:rFonts w:ascii="Times New Roman" w:eastAsia="Times New Roman" w:hAnsi="Times New Roman" w:cs="Times New Roman"/>
          <w:i/>
          <w:iCs/>
        </w:rPr>
        <w:t>54</w:t>
      </w:r>
      <w:r>
        <w:rPr>
          <w:rFonts w:ascii="Times New Roman" w:eastAsia="Times New Roman" w:hAnsi="Times New Roman" w:cs="Times New Roman"/>
        </w:rPr>
        <w:t>(2), 263-278.</w:t>
      </w:r>
    </w:p>
    <w:p w14:paraId="1A54A278" w14:textId="77777777" w:rsidR="00523C0A" w:rsidRDefault="00285184">
      <w:pPr>
        <w:pBdr>
          <w:top w:val="nil"/>
          <w:left w:val="nil"/>
          <w:bottom w:val="nil"/>
          <w:right w:val="nil"/>
          <w:between w:val="nil"/>
        </w:pBdr>
        <w:spacing w:before="240" w:after="240" w:line="480" w:lineRule="auto"/>
        <w:jc w:val="both"/>
        <w:rPr>
          <w:rFonts w:ascii="Times New Roman" w:eastAsia="Times New Roman" w:hAnsi="Times New Roman" w:cs="Times New Roman"/>
        </w:rPr>
      </w:pPr>
      <w:r>
        <w:rPr>
          <w:rFonts w:ascii="Times New Roman" w:eastAsia="Times New Roman" w:hAnsi="Times New Roman" w:cs="Times New Roman"/>
        </w:rPr>
        <w:t xml:space="preserve">de Swarte, T., </w:t>
      </w:r>
      <w:proofErr w:type="spellStart"/>
      <w:r>
        <w:rPr>
          <w:rFonts w:ascii="Times New Roman" w:eastAsia="Times New Roman" w:hAnsi="Times New Roman" w:cs="Times New Roman"/>
        </w:rPr>
        <w:t>Boufous</w:t>
      </w:r>
      <w:proofErr w:type="spellEnd"/>
      <w:r>
        <w:rPr>
          <w:rFonts w:ascii="Times New Roman" w:eastAsia="Times New Roman" w:hAnsi="Times New Roman" w:cs="Times New Roman"/>
        </w:rPr>
        <w:t xml:space="preserve">, O., &amp; </w:t>
      </w:r>
      <w:proofErr w:type="spellStart"/>
      <w:r>
        <w:rPr>
          <w:rFonts w:ascii="Times New Roman" w:eastAsia="Times New Roman" w:hAnsi="Times New Roman" w:cs="Times New Roman"/>
        </w:rPr>
        <w:t>Escalle</w:t>
      </w:r>
      <w:proofErr w:type="spellEnd"/>
      <w:r>
        <w:rPr>
          <w:rFonts w:ascii="Times New Roman" w:eastAsia="Times New Roman" w:hAnsi="Times New Roman" w:cs="Times New Roman"/>
        </w:rPr>
        <w:t xml:space="preserve">, P. (2019) Artificial intelligence, ethics and human values: the cases of military drones and companion robots. </w:t>
      </w:r>
      <w:r>
        <w:rPr>
          <w:rFonts w:ascii="Times New Roman" w:eastAsia="Times New Roman" w:hAnsi="Times New Roman" w:cs="Times New Roman"/>
          <w:i/>
          <w:iCs/>
        </w:rPr>
        <w:t>Artificial Life Robotics</w:t>
      </w:r>
      <w:r>
        <w:rPr>
          <w:rFonts w:ascii="Times New Roman" w:eastAsia="Times New Roman" w:hAnsi="Times New Roman" w:cs="Times New Roman"/>
        </w:rPr>
        <w:t xml:space="preserve">, </w:t>
      </w:r>
      <w:r>
        <w:rPr>
          <w:rFonts w:ascii="Times New Roman" w:eastAsia="Times New Roman" w:hAnsi="Times New Roman" w:cs="Times New Roman"/>
          <w:i/>
          <w:iCs/>
        </w:rPr>
        <w:t>24</w:t>
      </w:r>
      <w:r>
        <w:rPr>
          <w:rFonts w:ascii="Times New Roman" w:eastAsia="Times New Roman" w:hAnsi="Times New Roman" w:cs="Times New Roman"/>
        </w:rPr>
        <w:t>, 291–296.</w:t>
      </w:r>
    </w:p>
    <w:p w14:paraId="1A54A279" w14:textId="77777777" w:rsidR="00523C0A" w:rsidRDefault="00285184">
      <w:pPr>
        <w:spacing w:before="240" w:after="240" w:line="480" w:lineRule="auto"/>
        <w:jc w:val="both"/>
        <w:rPr>
          <w:rFonts w:ascii="Times New Roman" w:eastAsia="Times New Roman" w:hAnsi="Times New Roman" w:cs="Times New Roman"/>
        </w:rPr>
      </w:pPr>
      <w:r>
        <w:rPr>
          <w:rFonts w:ascii="Times New Roman" w:eastAsia="Times New Roman" w:hAnsi="Times New Roman" w:cs="Times New Roman"/>
        </w:rPr>
        <w:t xml:space="preserve">Eisenberg, E. M. (1984). Ambiguity as strategy in organizational communication. </w:t>
      </w:r>
      <w:r>
        <w:rPr>
          <w:rFonts w:ascii="Times New Roman" w:eastAsia="Times New Roman" w:hAnsi="Times New Roman" w:cs="Times New Roman"/>
          <w:i/>
          <w:iCs/>
        </w:rPr>
        <w:t>Communication Monographs</w:t>
      </w:r>
      <w:r>
        <w:rPr>
          <w:rFonts w:ascii="Times New Roman" w:eastAsia="Times New Roman" w:hAnsi="Times New Roman" w:cs="Times New Roman"/>
        </w:rPr>
        <w:t xml:space="preserve">, </w:t>
      </w:r>
      <w:r>
        <w:rPr>
          <w:rFonts w:ascii="Times New Roman" w:eastAsia="Times New Roman" w:hAnsi="Times New Roman" w:cs="Times New Roman"/>
          <w:i/>
          <w:iCs/>
        </w:rPr>
        <w:t>51</w:t>
      </w:r>
      <w:r>
        <w:rPr>
          <w:rFonts w:ascii="Times New Roman" w:eastAsia="Times New Roman" w:hAnsi="Times New Roman" w:cs="Times New Roman"/>
        </w:rPr>
        <w:t>(3), 227-242.</w:t>
      </w:r>
    </w:p>
    <w:p w14:paraId="1A54A27A" w14:textId="77777777" w:rsidR="00523C0A" w:rsidRDefault="00285184">
      <w:pPr>
        <w:spacing w:before="240" w:after="240" w:line="480" w:lineRule="auto"/>
        <w:jc w:val="both"/>
        <w:rPr>
          <w:rFonts w:ascii="Times New Roman" w:eastAsia="Times New Roman" w:hAnsi="Times New Roman" w:cs="Times New Roman"/>
        </w:rPr>
      </w:pPr>
      <w:r>
        <w:rPr>
          <w:rFonts w:ascii="Times New Roman" w:eastAsia="Times New Roman" w:hAnsi="Times New Roman" w:cs="Times New Roman"/>
        </w:rPr>
        <w:t xml:space="preserve">Ferguson, A. G. (2017). </w:t>
      </w:r>
      <w:r>
        <w:rPr>
          <w:rFonts w:ascii="Times New Roman" w:eastAsia="Times New Roman" w:hAnsi="Times New Roman" w:cs="Times New Roman"/>
          <w:i/>
          <w:iCs/>
        </w:rPr>
        <w:t>The rise of big data policing: Surveillance, race, and the future of law enforcement</w:t>
      </w:r>
      <w:r>
        <w:rPr>
          <w:rFonts w:ascii="Times New Roman" w:eastAsia="Times New Roman" w:hAnsi="Times New Roman" w:cs="Times New Roman"/>
        </w:rPr>
        <w:t>. NYU Press.</w:t>
      </w:r>
    </w:p>
    <w:p w14:paraId="1A54A27B" w14:textId="77777777" w:rsidR="00523C0A" w:rsidRDefault="00285184">
      <w:pPr>
        <w:spacing w:before="240" w:after="240" w:line="480" w:lineRule="auto"/>
        <w:jc w:val="both"/>
        <w:rPr>
          <w:rFonts w:ascii="Times New Roman" w:eastAsia="Times New Roman" w:hAnsi="Times New Roman" w:cs="Times New Roman"/>
        </w:rPr>
      </w:pPr>
      <w:r>
        <w:rPr>
          <w:rFonts w:ascii="Times New Roman" w:eastAsia="Times New Roman" w:hAnsi="Times New Roman" w:cs="Times New Roman"/>
        </w:rPr>
        <w:t xml:space="preserve">Funk, R. J., &amp; Hirschman, D. (2014). Derivatives and deregulation: Financial innovation and the demise of Glass–Steagall. </w:t>
      </w:r>
      <w:r>
        <w:rPr>
          <w:rFonts w:ascii="Times New Roman" w:eastAsia="Times New Roman" w:hAnsi="Times New Roman" w:cs="Times New Roman"/>
          <w:i/>
          <w:iCs/>
        </w:rPr>
        <w:t>Administrative Science Quarterly</w:t>
      </w:r>
      <w:r>
        <w:rPr>
          <w:rFonts w:ascii="Times New Roman" w:eastAsia="Times New Roman" w:hAnsi="Times New Roman" w:cs="Times New Roman"/>
        </w:rPr>
        <w:t xml:space="preserve">, </w:t>
      </w:r>
      <w:r>
        <w:rPr>
          <w:rFonts w:ascii="Times New Roman" w:eastAsia="Times New Roman" w:hAnsi="Times New Roman" w:cs="Times New Roman"/>
          <w:i/>
          <w:iCs/>
        </w:rPr>
        <w:t>59</w:t>
      </w:r>
      <w:r>
        <w:rPr>
          <w:rFonts w:ascii="Times New Roman" w:eastAsia="Times New Roman" w:hAnsi="Times New Roman" w:cs="Times New Roman"/>
        </w:rPr>
        <w:t>(4), 669-704.</w:t>
      </w:r>
    </w:p>
    <w:p w14:paraId="1A54A27C" w14:textId="77777777" w:rsidR="00523C0A" w:rsidRDefault="00285184">
      <w:pPr>
        <w:spacing w:before="240" w:after="240" w:line="480" w:lineRule="auto"/>
        <w:jc w:val="both"/>
        <w:rPr>
          <w:rFonts w:ascii="Times New Roman" w:eastAsia="Times New Roman" w:hAnsi="Times New Roman" w:cs="Times New Roman"/>
        </w:rPr>
      </w:pPr>
      <w:r>
        <w:rPr>
          <w:rFonts w:ascii="Times New Roman" w:eastAsia="Times New Roman" w:hAnsi="Times New Roman" w:cs="Times New Roman"/>
        </w:rPr>
        <w:t xml:space="preserve">Gioia, D. A., Nag, R., &amp; Corley, K. G. (2012). Visionary ambiguity and strategic change: The virtue of vagueness in launching major organizational change. </w:t>
      </w:r>
      <w:r>
        <w:rPr>
          <w:rFonts w:ascii="Times New Roman" w:eastAsia="Times New Roman" w:hAnsi="Times New Roman" w:cs="Times New Roman"/>
          <w:i/>
          <w:iCs/>
        </w:rPr>
        <w:t>Journal of Management Inquiry</w:t>
      </w:r>
      <w:r>
        <w:rPr>
          <w:rFonts w:ascii="Times New Roman" w:eastAsia="Times New Roman" w:hAnsi="Times New Roman" w:cs="Times New Roman"/>
        </w:rPr>
        <w:t xml:space="preserve">, </w:t>
      </w:r>
      <w:r>
        <w:rPr>
          <w:rFonts w:ascii="Times New Roman" w:eastAsia="Times New Roman" w:hAnsi="Times New Roman" w:cs="Times New Roman"/>
          <w:i/>
          <w:iCs/>
        </w:rPr>
        <w:t>21</w:t>
      </w:r>
      <w:r>
        <w:rPr>
          <w:rFonts w:ascii="Times New Roman" w:eastAsia="Times New Roman" w:hAnsi="Times New Roman" w:cs="Times New Roman"/>
        </w:rPr>
        <w:t>(4), 364-375.</w:t>
      </w:r>
    </w:p>
    <w:p w14:paraId="1A54A27D" w14:textId="77777777" w:rsidR="00523C0A" w:rsidRDefault="00285184">
      <w:pPr>
        <w:spacing w:before="240" w:after="240" w:line="480" w:lineRule="auto"/>
        <w:jc w:val="both"/>
        <w:rPr>
          <w:rFonts w:ascii="Times New Roman" w:eastAsia="Times New Roman" w:hAnsi="Times New Roman" w:cs="Times New Roman"/>
        </w:rPr>
      </w:pPr>
      <w:r>
        <w:rPr>
          <w:rFonts w:ascii="Times New Roman" w:eastAsia="Times New Roman" w:hAnsi="Times New Roman" w:cs="Times New Roman"/>
        </w:rPr>
        <w:t xml:space="preserve">Hagtvedt, L. P., Harvey, S., Demir-Caliskan, O., &amp; </w:t>
      </w:r>
      <w:proofErr w:type="spellStart"/>
      <w:r>
        <w:rPr>
          <w:rFonts w:ascii="Times New Roman" w:eastAsia="Times New Roman" w:hAnsi="Times New Roman" w:cs="Times New Roman"/>
        </w:rPr>
        <w:t>Hagtvedt</w:t>
      </w:r>
      <w:proofErr w:type="spellEnd"/>
      <w:r>
        <w:rPr>
          <w:rFonts w:ascii="Times New Roman" w:eastAsia="Times New Roman" w:hAnsi="Times New Roman" w:cs="Times New Roman"/>
        </w:rPr>
        <w:t xml:space="preserve">, H. (2024). Bright and dark imagining: How creators navigate moral consequences of developing ideas for artificial intelligence. </w:t>
      </w:r>
      <w:r>
        <w:rPr>
          <w:rFonts w:ascii="Times New Roman" w:eastAsia="Times New Roman" w:hAnsi="Times New Roman" w:cs="Times New Roman"/>
          <w:i/>
          <w:iCs/>
        </w:rPr>
        <w:t>Academy of Management Journal, 68</w:t>
      </w:r>
      <w:r>
        <w:rPr>
          <w:rFonts w:ascii="Times New Roman" w:eastAsia="Times New Roman" w:hAnsi="Times New Roman" w:cs="Times New Roman"/>
        </w:rPr>
        <w:t>(1), 19-49.</w:t>
      </w:r>
    </w:p>
    <w:p w14:paraId="1A54A27E" w14:textId="77777777" w:rsidR="00523C0A" w:rsidRDefault="00285184">
      <w:pPr>
        <w:spacing w:before="240" w:after="240" w:line="480" w:lineRule="auto"/>
        <w:jc w:val="both"/>
        <w:rPr>
          <w:rFonts w:ascii="Times New Roman" w:eastAsia="Times New Roman" w:hAnsi="Times New Roman" w:cs="Times New Roman"/>
        </w:rPr>
      </w:pPr>
      <w:proofErr w:type="spellStart"/>
      <w:r>
        <w:rPr>
          <w:rFonts w:ascii="Times New Roman" w:eastAsia="Times New Roman" w:hAnsi="Times New Roman" w:cs="Times New Roman"/>
        </w:rPr>
        <w:t>Hilgartner</w:t>
      </w:r>
      <w:proofErr w:type="spellEnd"/>
      <w:r>
        <w:rPr>
          <w:rFonts w:ascii="Times New Roman" w:eastAsia="Times New Roman" w:hAnsi="Times New Roman" w:cs="Times New Roman"/>
        </w:rPr>
        <w:t xml:space="preserve">, S., &amp; Bosk, C. L. (1988). The rise and fall of social problems: A public arenas model. </w:t>
      </w:r>
      <w:r>
        <w:rPr>
          <w:rFonts w:ascii="Times New Roman" w:eastAsia="Times New Roman" w:hAnsi="Times New Roman" w:cs="Times New Roman"/>
          <w:i/>
          <w:iCs/>
        </w:rPr>
        <w:t>American Journal of Sociology</w:t>
      </w:r>
      <w:r>
        <w:rPr>
          <w:rFonts w:ascii="Times New Roman" w:eastAsia="Times New Roman" w:hAnsi="Times New Roman" w:cs="Times New Roman"/>
        </w:rPr>
        <w:t xml:space="preserve">, </w:t>
      </w:r>
      <w:r>
        <w:rPr>
          <w:rFonts w:ascii="Times New Roman" w:eastAsia="Times New Roman" w:hAnsi="Times New Roman" w:cs="Times New Roman"/>
          <w:i/>
          <w:iCs/>
        </w:rPr>
        <w:t>94</w:t>
      </w:r>
      <w:r>
        <w:rPr>
          <w:rFonts w:ascii="Times New Roman" w:eastAsia="Times New Roman" w:hAnsi="Times New Roman" w:cs="Times New Roman"/>
        </w:rPr>
        <w:t>(1), 53-78.</w:t>
      </w:r>
    </w:p>
    <w:p w14:paraId="1A54A27F" w14:textId="77777777" w:rsidR="00523C0A" w:rsidRDefault="00285184">
      <w:pPr>
        <w:spacing w:before="240" w:after="240" w:line="480" w:lineRule="auto"/>
        <w:jc w:val="both"/>
        <w:rPr>
          <w:rFonts w:ascii="Times New Roman" w:eastAsia="Times New Roman" w:hAnsi="Times New Roman" w:cs="Times New Roman"/>
        </w:rPr>
      </w:pPr>
      <w:r>
        <w:rPr>
          <w:rFonts w:ascii="Times New Roman" w:eastAsia="Times New Roman" w:hAnsi="Times New Roman" w:cs="Times New Roman"/>
        </w:rPr>
        <w:t xml:space="preserve">Kang, M., &amp; Hudson, K. (2024). Audible Crime Scenes: ShotSpotter as Diagnostic, Policing, and Space-making Infrastructure. </w:t>
      </w:r>
      <w:r>
        <w:rPr>
          <w:rFonts w:ascii="Times New Roman" w:eastAsia="Times New Roman" w:hAnsi="Times New Roman" w:cs="Times New Roman"/>
          <w:i/>
          <w:iCs/>
        </w:rPr>
        <w:t>Science, Technology, &amp; Human Values</w:t>
      </w:r>
      <w:r>
        <w:rPr>
          <w:rFonts w:ascii="Times New Roman" w:eastAsia="Times New Roman" w:hAnsi="Times New Roman" w:cs="Times New Roman"/>
        </w:rPr>
        <w:t xml:space="preserve">, </w:t>
      </w:r>
      <w:r>
        <w:rPr>
          <w:rFonts w:ascii="Times New Roman" w:eastAsia="Times New Roman" w:hAnsi="Times New Roman" w:cs="Times New Roman"/>
          <w:i/>
          <w:iCs/>
        </w:rPr>
        <w:t>49</w:t>
      </w:r>
      <w:r>
        <w:rPr>
          <w:rFonts w:ascii="Times New Roman" w:eastAsia="Times New Roman" w:hAnsi="Times New Roman" w:cs="Times New Roman"/>
        </w:rPr>
        <w:t>(3), 646-672.</w:t>
      </w:r>
    </w:p>
    <w:p w14:paraId="1A54A280" w14:textId="77777777" w:rsidR="00523C0A" w:rsidRDefault="00285184">
      <w:pPr>
        <w:spacing w:before="240" w:after="240" w:line="48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Krippendorff, K. (2018). </w:t>
      </w:r>
      <w:r>
        <w:rPr>
          <w:rFonts w:ascii="Times New Roman" w:eastAsia="Times New Roman" w:hAnsi="Times New Roman" w:cs="Times New Roman"/>
          <w:i/>
          <w:iCs/>
        </w:rPr>
        <w:t>Content analysis: An introduction to its methodology</w:t>
      </w:r>
      <w:r>
        <w:rPr>
          <w:rFonts w:ascii="Times New Roman" w:eastAsia="Times New Roman" w:hAnsi="Times New Roman" w:cs="Times New Roman"/>
        </w:rPr>
        <w:t>. Sage Publications.</w:t>
      </w:r>
    </w:p>
    <w:p w14:paraId="1A54A281" w14:textId="77777777" w:rsidR="00523C0A" w:rsidRDefault="00285184">
      <w:pPr>
        <w:spacing w:before="240" w:after="240" w:line="480" w:lineRule="auto"/>
        <w:jc w:val="both"/>
        <w:rPr>
          <w:rFonts w:ascii="Times New Roman" w:eastAsia="Times New Roman" w:hAnsi="Times New Roman" w:cs="Times New Roman"/>
        </w:rPr>
      </w:pPr>
      <w:proofErr w:type="spellStart"/>
      <w:r>
        <w:rPr>
          <w:rFonts w:ascii="Times New Roman" w:eastAsia="Times New Roman" w:hAnsi="Times New Roman" w:cs="Times New Roman"/>
        </w:rPr>
        <w:t>Kundro</w:t>
      </w:r>
      <w:proofErr w:type="spellEnd"/>
      <w:r>
        <w:rPr>
          <w:rFonts w:ascii="Times New Roman" w:eastAsia="Times New Roman" w:hAnsi="Times New Roman" w:cs="Times New Roman"/>
        </w:rPr>
        <w:t xml:space="preserve">, T. G. (2023). The benefits and burdens of work moralization </w:t>
      </w:r>
      <w:proofErr w:type="gramStart"/>
      <w:r>
        <w:rPr>
          <w:rFonts w:ascii="Times New Roman" w:eastAsia="Times New Roman" w:hAnsi="Times New Roman" w:cs="Times New Roman"/>
        </w:rPr>
        <w:t>on</w:t>
      </w:r>
      <w:proofErr w:type="gramEnd"/>
      <w:r>
        <w:rPr>
          <w:rFonts w:ascii="Times New Roman" w:eastAsia="Times New Roman" w:hAnsi="Times New Roman" w:cs="Times New Roman"/>
        </w:rPr>
        <w:t xml:space="preserve"> creativity. </w:t>
      </w:r>
      <w:r>
        <w:rPr>
          <w:rFonts w:ascii="Times New Roman" w:eastAsia="Times New Roman" w:hAnsi="Times New Roman" w:cs="Times New Roman"/>
          <w:i/>
          <w:iCs/>
        </w:rPr>
        <w:t>Academy of Management Journal,</w:t>
      </w:r>
      <w:r>
        <w:rPr>
          <w:rFonts w:ascii="Times New Roman" w:eastAsia="Times New Roman" w:hAnsi="Times New Roman" w:cs="Times New Roman"/>
        </w:rPr>
        <w:t xml:space="preserve"> </w:t>
      </w:r>
      <w:r>
        <w:rPr>
          <w:rFonts w:ascii="Times New Roman" w:eastAsia="Times New Roman" w:hAnsi="Times New Roman" w:cs="Times New Roman"/>
          <w:i/>
          <w:iCs/>
        </w:rPr>
        <w:t>66</w:t>
      </w:r>
      <w:r>
        <w:rPr>
          <w:rFonts w:ascii="Times New Roman" w:eastAsia="Times New Roman" w:hAnsi="Times New Roman" w:cs="Times New Roman"/>
        </w:rPr>
        <w:t>, 1183–1208.</w:t>
      </w:r>
    </w:p>
    <w:p w14:paraId="1A54A282" w14:textId="77777777" w:rsidR="00523C0A" w:rsidRDefault="00285184">
      <w:pPr>
        <w:spacing w:before="240" w:after="240" w:line="480" w:lineRule="auto"/>
        <w:jc w:val="both"/>
        <w:rPr>
          <w:rFonts w:ascii="Times New Roman" w:eastAsia="Times New Roman" w:hAnsi="Times New Roman" w:cs="Times New Roman"/>
        </w:rPr>
      </w:pPr>
      <w:r>
        <w:rPr>
          <w:rFonts w:ascii="Times New Roman" w:eastAsia="Times New Roman" w:hAnsi="Times New Roman" w:cs="Times New Roman"/>
        </w:rPr>
        <w:t xml:space="preserve">Langley, A. (1999). Strategies for </w:t>
      </w:r>
      <w:proofErr w:type="gramStart"/>
      <w:r>
        <w:rPr>
          <w:rFonts w:ascii="Times New Roman" w:eastAsia="Times New Roman" w:hAnsi="Times New Roman" w:cs="Times New Roman"/>
        </w:rPr>
        <w:t>theorizing from</w:t>
      </w:r>
      <w:proofErr w:type="gramEnd"/>
      <w:r>
        <w:rPr>
          <w:rFonts w:ascii="Times New Roman" w:eastAsia="Times New Roman" w:hAnsi="Times New Roman" w:cs="Times New Roman"/>
        </w:rPr>
        <w:t xml:space="preserve"> process data. </w:t>
      </w:r>
      <w:r>
        <w:rPr>
          <w:rFonts w:ascii="Times New Roman" w:eastAsia="Times New Roman" w:hAnsi="Times New Roman" w:cs="Times New Roman"/>
          <w:i/>
          <w:iCs/>
        </w:rPr>
        <w:t>Academy of Management Review</w:t>
      </w:r>
      <w:r>
        <w:rPr>
          <w:rFonts w:ascii="Times New Roman" w:eastAsia="Times New Roman" w:hAnsi="Times New Roman" w:cs="Times New Roman"/>
        </w:rPr>
        <w:t xml:space="preserve">, </w:t>
      </w:r>
      <w:r>
        <w:rPr>
          <w:rFonts w:ascii="Times New Roman" w:eastAsia="Times New Roman" w:hAnsi="Times New Roman" w:cs="Times New Roman"/>
          <w:i/>
          <w:iCs/>
        </w:rPr>
        <w:t>24</w:t>
      </w:r>
      <w:r>
        <w:rPr>
          <w:rFonts w:ascii="Times New Roman" w:eastAsia="Times New Roman" w:hAnsi="Times New Roman" w:cs="Times New Roman"/>
        </w:rPr>
        <w:t>(4), 691-710.</w:t>
      </w:r>
    </w:p>
    <w:p w14:paraId="1A54A283" w14:textId="77777777" w:rsidR="00523C0A" w:rsidRDefault="00285184">
      <w:pPr>
        <w:spacing w:before="240" w:after="240" w:line="480" w:lineRule="auto"/>
        <w:jc w:val="both"/>
        <w:rPr>
          <w:rFonts w:ascii="Times New Roman" w:eastAsia="Times New Roman" w:hAnsi="Times New Roman" w:cs="Times New Roman"/>
        </w:rPr>
      </w:pPr>
      <w:r>
        <w:rPr>
          <w:rFonts w:ascii="Times New Roman" w:eastAsia="Times New Roman" w:hAnsi="Times New Roman" w:cs="Times New Roman"/>
        </w:rPr>
        <w:t xml:space="preserve">Le, PD., Teo, H., Pang, A., Li, Y., &amp; Goh, C. (2019). When silence is golden: The use of strategic silence in crisis management. </w:t>
      </w:r>
      <w:r>
        <w:rPr>
          <w:rFonts w:ascii="Times New Roman" w:eastAsia="Times New Roman" w:hAnsi="Times New Roman" w:cs="Times New Roman"/>
          <w:i/>
          <w:iCs/>
        </w:rPr>
        <w:t>Corporate Communications: An International Journal</w:t>
      </w:r>
      <w:r>
        <w:rPr>
          <w:rFonts w:ascii="Times New Roman" w:eastAsia="Times New Roman" w:hAnsi="Times New Roman" w:cs="Times New Roman"/>
        </w:rPr>
        <w:t xml:space="preserve">, </w:t>
      </w:r>
      <w:r>
        <w:rPr>
          <w:rFonts w:ascii="Times New Roman" w:eastAsia="Times New Roman" w:hAnsi="Times New Roman" w:cs="Times New Roman"/>
          <w:i/>
          <w:iCs/>
        </w:rPr>
        <w:t>24</w:t>
      </w:r>
      <w:r>
        <w:rPr>
          <w:rFonts w:ascii="Times New Roman" w:eastAsia="Times New Roman" w:hAnsi="Times New Roman" w:cs="Times New Roman"/>
        </w:rPr>
        <w:t>(1), 162-178.</w:t>
      </w:r>
    </w:p>
    <w:p w14:paraId="1A54A284" w14:textId="77777777" w:rsidR="00523C0A" w:rsidRDefault="00285184">
      <w:pPr>
        <w:spacing w:before="200" w:after="200" w:line="480" w:lineRule="auto"/>
        <w:jc w:val="both"/>
        <w:rPr>
          <w:rFonts w:ascii="Times New Roman" w:eastAsia="Times New Roman" w:hAnsi="Times New Roman" w:cs="Times New Roman"/>
        </w:rPr>
      </w:pPr>
      <w:r>
        <w:rPr>
          <w:rFonts w:ascii="Times New Roman" w:eastAsia="Times New Roman" w:hAnsi="Times New Roman" w:cs="Times New Roman"/>
        </w:rPr>
        <w:t xml:space="preserve">Leifeld, P. (2017). Discourse Network Analysis. </w:t>
      </w:r>
      <w:r>
        <w:rPr>
          <w:rFonts w:ascii="Times New Roman" w:eastAsia="Times New Roman" w:hAnsi="Times New Roman" w:cs="Times New Roman"/>
          <w:i/>
          <w:iCs/>
        </w:rPr>
        <w:t>The Oxford Handbook of Political Networks</w:t>
      </w:r>
      <w:r>
        <w:rPr>
          <w:rFonts w:ascii="Times New Roman" w:eastAsia="Times New Roman" w:hAnsi="Times New Roman" w:cs="Times New Roman"/>
        </w:rPr>
        <w:t>, 301-326.</w:t>
      </w:r>
    </w:p>
    <w:p w14:paraId="1A54A285" w14:textId="77777777" w:rsidR="00523C0A" w:rsidRDefault="00285184">
      <w:pPr>
        <w:spacing w:before="200" w:after="200" w:line="480" w:lineRule="auto"/>
        <w:jc w:val="both"/>
        <w:rPr>
          <w:rFonts w:ascii="Times New Roman" w:eastAsia="Times New Roman" w:hAnsi="Times New Roman" w:cs="Times New Roman"/>
        </w:rPr>
      </w:pPr>
      <w:r w:rsidRPr="003A131C">
        <w:rPr>
          <w:rFonts w:ascii="Times New Roman" w:eastAsia="Times New Roman" w:hAnsi="Times New Roman" w:cs="Times New Roman"/>
          <w:lang w:val="de-DE"/>
        </w:rPr>
        <w:t xml:space="preserve">Lindebaum, D., Vesa, M., &amp; den Hond, F. (2020). </w:t>
      </w:r>
      <w:r>
        <w:rPr>
          <w:rFonts w:ascii="Times New Roman" w:eastAsia="Times New Roman" w:hAnsi="Times New Roman" w:cs="Times New Roman"/>
        </w:rPr>
        <w:t xml:space="preserve">Insights from “the machine stops” to better understand rational assumptions in algorithmic decision making and its implications for organizations. </w:t>
      </w:r>
      <w:r>
        <w:rPr>
          <w:rFonts w:ascii="Times New Roman" w:eastAsia="Times New Roman" w:hAnsi="Times New Roman" w:cs="Times New Roman"/>
          <w:i/>
          <w:iCs/>
        </w:rPr>
        <w:t>Academy of Management Review</w:t>
      </w:r>
      <w:r>
        <w:rPr>
          <w:rFonts w:ascii="Times New Roman" w:eastAsia="Times New Roman" w:hAnsi="Times New Roman" w:cs="Times New Roman"/>
        </w:rPr>
        <w:t xml:space="preserve">, </w:t>
      </w:r>
      <w:r>
        <w:rPr>
          <w:rFonts w:ascii="Times New Roman" w:eastAsia="Times New Roman" w:hAnsi="Times New Roman" w:cs="Times New Roman"/>
          <w:i/>
          <w:iCs/>
        </w:rPr>
        <w:t>45</w:t>
      </w:r>
      <w:r>
        <w:rPr>
          <w:rFonts w:ascii="Times New Roman" w:eastAsia="Times New Roman" w:hAnsi="Times New Roman" w:cs="Times New Roman"/>
        </w:rPr>
        <w:t>(1), 247-263.</w:t>
      </w:r>
    </w:p>
    <w:p w14:paraId="1A54A286" w14:textId="77777777" w:rsidR="00523C0A" w:rsidRDefault="00285184">
      <w:pPr>
        <w:spacing w:before="240" w:after="240" w:line="480" w:lineRule="auto"/>
        <w:jc w:val="both"/>
        <w:rPr>
          <w:rFonts w:ascii="Times New Roman" w:eastAsia="Times New Roman" w:hAnsi="Times New Roman" w:cs="Times New Roman"/>
        </w:rPr>
      </w:pPr>
      <w:r>
        <w:rPr>
          <w:rFonts w:ascii="Times New Roman" w:eastAsia="Times New Roman" w:hAnsi="Times New Roman" w:cs="Times New Roman"/>
        </w:rPr>
        <w:t xml:space="preserve">Mahon, J.F., &amp; Waddock, S. A. (1992). Strategic issues management: An integration of issue life cycle perspectives. </w:t>
      </w:r>
      <w:r>
        <w:rPr>
          <w:rFonts w:ascii="Times New Roman" w:eastAsia="Times New Roman" w:hAnsi="Times New Roman" w:cs="Times New Roman"/>
          <w:i/>
          <w:iCs/>
        </w:rPr>
        <w:t>Business &amp; Society</w:t>
      </w:r>
      <w:r>
        <w:rPr>
          <w:rFonts w:ascii="Times New Roman" w:eastAsia="Times New Roman" w:hAnsi="Times New Roman" w:cs="Times New Roman"/>
        </w:rPr>
        <w:t xml:space="preserve">, </w:t>
      </w:r>
      <w:r>
        <w:rPr>
          <w:rFonts w:ascii="Times New Roman" w:eastAsia="Times New Roman" w:hAnsi="Times New Roman" w:cs="Times New Roman"/>
          <w:i/>
          <w:iCs/>
        </w:rPr>
        <w:t>31</w:t>
      </w:r>
      <w:r>
        <w:rPr>
          <w:rFonts w:ascii="Times New Roman" w:eastAsia="Times New Roman" w:hAnsi="Times New Roman" w:cs="Times New Roman"/>
        </w:rPr>
        <w:t>(1), 19-32.</w:t>
      </w:r>
    </w:p>
    <w:p w14:paraId="1A54A287" w14:textId="77777777" w:rsidR="00523C0A" w:rsidRDefault="00285184">
      <w:pPr>
        <w:spacing w:before="240" w:after="240" w:line="480" w:lineRule="auto"/>
        <w:jc w:val="both"/>
        <w:rPr>
          <w:rFonts w:ascii="Times New Roman" w:eastAsia="Times New Roman" w:hAnsi="Times New Roman" w:cs="Times New Roman"/>
        </w:rPr>
      </w:pPr>
      <w:r>
        <w:rPr>
          <w:rFonts w:ascii="Times New Roman" w:eastAsia="Times New Roman" w:hAnsi="Times New Roman" w:cs="Times New Roman"/>
        </w:rPr>
        <w:t xml:space="preserve">Marcus, A.A., &amp; Goodman, R. (1991). Victims and shareholders: The dilemmas of presenting corporate policy during a crisis. </w:t>
      </w:r>
      <w:r>
        <w:rPr>
          <w:rFonts w:ascii="Times New Roman" w:eastAsia="Times New Roman" w:hAnsi="Times New Roman" w:cs="Times New Roman"/>
          <w:i/>
          <w:iCs/>
        </w:rPr>
        <w:t>Academy of Management Journal, 34</w:t>
      </w:r>
      <w:r>
        <w:rPr>
          <w:rFonts w:ascii="Times New Roman" w:eastAsia="Times New Roman" w:hAnsi="Times New Roman" w:cs="Times New Roman"/>
        </w:rPr>
        <w:t>, 281-305.</w:t>
      </w:r>
    </w:p>
    <w:p w14:paraId="1A54A288" w14:textId="77777777" w:rsidR="00523C0A" w:rsidRDefault="00285184">
      <w:pPr>
        <w:spacing w:before="240" w:after="240" w:line="480" w:lineRule="auto"/>
        <w:jc w:val="both"/>
        <w:rPr>
          <w:rFonts w:ascii="Times New Roman" w:eastAsia="Times New Roman" w:hAnsi="Times New Roman" w:cs="Times New Roman"/>
        </w:rPr>
      </w:pPr>
      <w:r>
        <w:rPr>
          <w:rFonts w:ascii="Times New Roman" w:eastAsia="Times New Roman" w:hAnsi="Times New Roman" w:cs="Times New Roman"/>
        </w:rPr>
        <w:t xml:space="preserve">Mena, S., Rintamäki, J., Fleming, P., &amp; Spicer, A. (2016). On the forgetting of corporate irresponsibility. </w:t>
      </w:r>
      <w:r>
        <w:rPr>
          <w:rFonts w:ascii="Times New Roman" w:eastAsia="Times New Roman" w:hAnsi="Times New Roman" w:cs="Times New Roman"/>
          <w:i/>
          <w:iCs/>
        </w:rPr>
        <w:t>Academy of Management Review</w:t>
      </w:r>
      <w:r>
        <w:rPr>
          <w:rFonts w:ascii="Times New Roman" w:eastAsia="Times New Roman" w:hAnsi="Times New Roman" w:cs="Times New Roman"/>
        </w:rPr>
        <w:t xml:space="preserve">, </w:t>
      </w:r>
      <w:r>
        <w:rPr>
          <w:rFonts w:ascii="Times New Roman" w:eastAsia="Times New Roman" w:hAnsi="Times New Roman" w:cs="Times New Roman"/>
          <w:i/>
          <w:iCs/>
        </w:rPr>
        <w:t>41</w:t>
      </w:r>
      <w:r>
        <w:rPr>
          <w:rFonts w:ascii="Times New Roman" w:eastAsia="Times New Roman" w:hAnsi="Times New Roman" w:cs="Times New Roman"/>
        </w:rPr>
        <w:t>(4), 720-738.</w:t>
      </w:r>
    </w:p>
    <w:p w14:paraId="1A54A289" w14:textId="77777777" w:rsidR="00523C0A" w:rsidRDefault="00285184">
      <w:pPr>
        <w:spacing w:before="240" w:after="240" w:line="480" w:lineRule="auto"/>
        <w:jc w:val="both"/>
        <w:rPr>
          <w:rFonts w:ascii="Times New Roman" w:eastAsia="Times New Roman" w:hAnsi="Times New Roman" w:cs="Times New Roman"/>
        </w:rPr>
      </w:pPr>
      <w:r>
        <w:rPr>
          <w:rFonts w:ascii="Times New Roman" w:eastAsia="Times New Roman" w:hAnsi="Times New Roman" w:cs="Times New Roman"/>
        </w:rPr>
        <w:t xml:space="preserve">Metcalf, J. &amp; Crawford, K. (2016). Where are human subjects in Big Data research? The emerging ethics divide. </w:t>
      </w:r>
      <w:r>
        <w:rPr>
          <w:rFonts w:ascii="Times New Roman" w:eastAsia="Times New Roman" w:hAnsi="Times New Roman" w:cs="Times New Roman"/>
          <w:i/>
          <w:iCs/>
        </w:rPr>
        <w:t>Big Data &amp; Society, 3</w:t>
      </w:r>
      <w:r>
        <w:rPr>
          <w:rFonts w:ascii="Times New Roman" w:eastAsia="Times New Roman" w:hAnsi="Times New Roman" w:cs="Times New Roman"/>
        </w:rPr>
        <w:t>, 2053951716650211.</w:t>
      </w:r>
    </w:p>
    <w:p w14:paraId="1A54A28A" w14:textId="77777777" w:rsidR="00523C0A" w:rsidRPr="003A131C" w:rsidRDefault="00285184">
      <w:pPr>
        <w:spacing w:before="240" w:after="240" w:line="480" w:lineRule="auto"/>
        <w:jc w:val="both"/>
        <w:rPr>
          <w:rFonts w:ascii="Times New Roman" w:eastAsia="Times New Roman" w:hAnsi="Times New Roman" w:cs="Times New Roman"/>
          <w:lang w:val="de-DE"/>
        </w:rPr>
      </w:pPr>
      <w:r w:rsidRPr="003A131C">
        <w:rPr>
          <w:rFonts w:ascii="Times New Roman" w:eastAsia="Times New Roman" w:hAnsi="Times New Roman" w:cs="Times New Roman"/>
          <w:lang w:val="de-DE"/>
        </w:rPr>
        <w:t xml:space="preserve">Miller, S., &amp; Selgelid, M.J. (2008). </w:t>
      </w:r>
      <w:r>
        <w:rPr>
          <w:rFonts w:ascii="Times New Roman" w:eastAsia="Times New Roman" w:hAnsi="Times New Roman" w:cs="Times New Roman"/>
        </w:rPr>
        <w:t xml:space="preserve">Ethics and the dual-use dilemma in </w:t>
      </w:r>
      <w:proofErr w:type="gramStart"/>
      <w:r>
        <w:rPr>
          <w:rFonts w:ascii="Times New Roman" w:eastAsia="Times New Roman" w:hAnsi="Times New Roman" w:cs="Times New Roman"/>
        </w:rPr>
        <w:t>the life</w:t>
      </w:r>
      <w:proofErr w:type="gramEnd"/>
      <w:r>
        <w:rPr>
          <w:rFonts w:ascii="Times New Roman" w:eastAsia="Times New Roman" w:hAnsi="Times New Roman" w:cs="Times New Roman"/>
        </w:rPr>
        <w:t xml:space="preserve"> sciences. In </w:t>
      </w:r>
      <w:proofErr w:type="spellStart"/>
      <w:r>
        <w:rPr>
          <w:rFonts w:ascii="Times New Roman" w:eastAsia="Times New Roman" w:hAnsi="Times New Roman" w:cs="Times New Roman"/>
        </w:rPr>
        <w:t>Allhoff</w:t>
      </w:r>
      <w:proofErr w:type="spellEnd"/>
      <w:r>
        <w:rPr>
          <w:rFonts w:ascii="Times New Roman" w:eastAsia="Times New Roman" w:hAnsi="Times New Roman" w:cs="Times New Roman"/>
        </w:rPr>
        <w:t xml:space="preserve">, F. (ed). </w:t>
      </w:r>
      <w:r>
        <w:rPr>
          <w:rFonts w:ascii="Times New Roman" w:eastAsia="Times New Roman" w:hAnsi="Times New Roman" w:cs="Times New Roman"/>
          <w:i/>
          <w:iCs/>
        </w:rPr>
        <w:t>Physicians at war: the dual-loyalties challenge</w:t>
      </w:r>
      <w:r>
        <w:rPr>
          <w:rFonts w:ascii="Times New Roman" w:eastAsia="Times New Roman" w:hAnsi="Times New Roman" w:cs="Times New Roman"/>
        </w:rPr>
        <w:t xml:space="preserve">. </w:t>
      </w:r>
      <w:r w:rsidRPr="003A131C">
        <w:rPr>
          <w:rFonts w:ascii="Times New Roman" w:eastAsia="Times New Roman" w:hAnsi="Times New Roman" w:cs="Times New Roman"/>
          <w:lang w:val="de-DE"/>
        </w:rPr>
        <w:t>Springer,  195-211.</w:t>
      </w:r>
    </w:p>
    <w:p w14:paraId="1A54A28B" w14:textId="77777777" w:rsidR="00523C0A" w:rsidRDefault="00285184">
      <w:pPr>
        <w:spacing w:before="240" w:after="240" w:line="480" w:lineRule="auto"/>
        <w:jc w:val="both"/>
        <w:rPr>
          <w:rFonts w:ascii="Times New Roman" w:eastAsia="Times New Roman" w:hAnsi="Times New Roman" w:cs="Times New Roman"/>
        </w:rPr>
      </w:pPr>
      <w:r w:rsidRPr="003A131C">
        <w:rPr>
          <w:rFonts w:ascii="Times New Roman" w:eastAsia="Times New Roman" w:hAnsi="Times New Roman" w:cs="Times New Roman"/>
          <w:lang w:val="de-DE"/>
        </w:rPr>
        <w:lastRenderedPageBreak/>
        <w:t xml:space="preserve">Mittelstadt, B.D., Allo, P., Taddeo, M., Wachter, S., &amp; Floridi, L. (2016). </w:t>
      </w:r>
      <w:r>
        <w:rPr>
          <w:rFonts w:ascii="Times New Roman" w:eastAsia="Times New Roman" w:hAnsi="Times New Roman" w:cs="Times New Roman"/>
        </w:rPr>
        <w:t xml:space="preserve">The ethics of algorithms: Mapping the debate. </w:t>
      </w:r>
      <w:r>
        <w:rPr>
          <w:rFonts w:ascii="Times New Roman" w:eastAsia="Times New Roman" w:hAnsi="Times New Roman" w:cs="Times New Roman"/>
          <w:i/>
          <w:iCs/>
        </w:rPr>
        <w:t>Big Data &amp; Society</w:t>
      </w:r>
      <w:r>
        <w:rPr>
          <w:rFonts w:ascii="Times New Roman" w:eastAsia="Times New Roman" w:hAnsi="Times New Roman" w:cs="Times New Roman"/>
        </w:rPr>
        <w:t xml:space="preserve">, </w:t>
      </w:r>
      <w:r>
        <w:rPr>
          <w:rFonts w:ascii="Times New Roman" w:eastAsia="Times New Roman" w:hAnsi="Times New Roman" w:cs="Times New Roman"/>
          <w:i/>
          <w:iCs/>
        </w:rPr>
        <w:t>3</w:t>
      </w:r>
      <w:r>
        <w:rPr>
          <w:rFonts w:ascii="Times New Roman" w:eastAsia="Times New Roman" w:hAnsi="Times New Roman" w:cs="Times New Roman"/>
        </w:rPr>
        <w:t>(2), 1-21.</w:t>
      </w:r>
    </w:p>
    <w:p w14:paraId="1A54A28C" w14:textId="77777777" w:rsidR="00523C0A" w:rsidRDefault="00285184">
      <w:pPr>
        <w:spacing w:line="480" w:lineRule="auto"/>
        <w:jc w:val="both"/>
        <w:rPr>
          <w:rFonts w:ascii="Times New Roman" w:eastAsia="Times New Roman" w:hAnsi="Times New Roman" w:cs="Times New Roman"/>
        </w:rPr>
      </w:pPr>
      <w:r>
        <w:rPr>
          <w:rFonts w:ascii="Times New Roman" w:eastAsia="Times New Roman" w:hAnsi="Times New Roman" w:cs="Times New Roman"/>
        </w:rPr>
        <w:t xml:space="preserve">Molas-Gallart, J. (1997). Which way to go? </w:t>
      </w:r>
      <w:proofErr w:type="spellStart"/>
      <w:r>
        <w:rPr>
          <w:rFonts w:ascii="Times New Roman" w:eastAsia="Times New Roman" w:hAnsi="Times New Roman" w:cs="Times New Roman"/>
        </w:rPr>
        <w:t>Defence</w:t>
      </w:r>
      <w:proofErr w:type="spellEnd"/>
      <w:r>
        <w:rPr>
          <w:rFonts w:ascii="Times New Roman" w:eastAsia="Times New Roman" w:hAnsi="Times New Roman" w:cs="Times New Roman"/>
        </w:rPr>
        <w:t xml:space="preserve"> technology and the diversity of ‘dual-</w:t>
      </w:r>
      <w:proofErr w:type="spellStart"/>
      <w:r>
        <w:rPr>
          <w:rFonts w:ascii="Times New Roman" w:eastAsia="Times New Roman" w:hAnsi="Times New Roman" w:cs="Times New Roman"/>
        </w:rPr>
        <w:t>use’technology</w:t>
      </w:r>
      <w:proofErr w:type="spellEnd"/>
      <w:r>
        <w:rPr>
          <w:rFonts w:ascii="Times New Roman" w:eastAsia="Times New Roman" w:hAnsi="Times New Roman" w:cs="Times New Roman"/>
        </w:rPr>
        <w:t xml:space="preserve"> transfer. </w:t>
      </w:r>
      <w:r>
        <w:rPr>
          <w:rFonts w:ascii="Times New Roman" w:eastAsia="Times New Roman" w:hAnsi="Times New Roman" w:cs="Times New Roman"/>
          <w:i/>
          <w:iCs/>
        </w:rPr>
        <w:t>Research Policy</w:t>
      </w:r>
      <w:r>
        <w:rPr>
          <w:rFonts w:ascii="Times New Roman" w:eastAsia="Times New Roman" w:hAnsi="Times New Roman" w:cs="Times New Roman"/>
        </w:rPr>
        <w:t xml:space="preserve">, </w:t>
      </w:r>
      <w:r>
        <w:rPr>
          <w:rFonts w:ascii="Times New Roman" w:eastAsia="Times New Roman" w:hAnsi="Times New Roman" w:cs="Times New Roman"/>
          <w:i/>
          <w:iCs/>
        </w:rPr>
        <w:t>26</w:t>
      </w:r>
      <w:r>
        <w:rPr>
          <w:rFonts w:ascii="Times New Roman" w:eastAsia="Times New Roman" w:hAnsi="Times New Roman" w:cs="Times New Roman"/>
        </w:rPr>
        <w:t>(3), 367-385.</w:t>
      </w:r>
    </w:p>
    <w:p w14:paraId="1A54A28D" w14:textId="77777777" w:rsidR="00523C0A" w:rsidRDefault="00285184">
      <w:pPr>
        <w:spacing w:before="240" w:after="240" w:line="480" w:lineRule="auto"/>
        <w:jc w:val="both"/>
        <w:rPr>
          <w:rFonts w:ascii="Times New Roman" w:eastAsia="Times New Roman" w:hAnsi="Times New Roman" w:cs="Times New Roman"/>
        </w:rPr>
      </w:pPr>
      <w:r>
        <w:rPr>
          <w:rFonts w:ascii="Times New Roman" w:eastAsia="Times New Roman" w:hAnsi="Times New Roman" w:cs="Times New Roman"/>
        </w:rPr>
        <w:t xml:space="preserve">Moser, C., den </w:t>
      </w:r>
      <w:proofErr w:type="spellStart"/>
      <w:r>
        <w:rPr>
          <w:rFonts w:ascii="Times New Roman" w:eastAsia="Times New Roman" w:hAnsi="Times New Roman" w:cs="Times New Roman"/>
        </w:rPr>
        <w:t>Hond</w:t>
      </w:r>
      <w:proofErr w:type="spellEnd"/>
      <w:r>
        <w:rPr>
          <w:rFonts w:ascii="Times New Roman" w:eastAsia="Times New Roman" w:hAnsi="Times New Roman" w:cs="Times New Roman"/>
        </w:rPr>
        <w:t xml:space="preserve">, F., &amp; </w:t>
      </w:r>
      <w:proofErr w:type="spellStart"/>
      <w:r>
        <w:rPr>
          <w:rFonts w:ascii="Times New Roman" w:eastAsia="Times New Roman" w:hAnsi="Times New Roman" w:cs="Times New Roman"/>
        </w:rPr>
        <w:t>Lindebaum</w:t>
      </w:r>
      <w:proofErr w:type="spellEnd"/>
      <w:r>
        <w:rPr>
          <w:rFonts w:ascii="Times New Roman" w:eastAsia="Times New Roman" w:hAnsi="Times New Roman" w:cs="Times New Roman"/>
        </w:rPr>
        <w:t xml:space="preserve">, D. (2022). Morality in the age of artificially intelligent algorithms. </w:t>
      </w:r>
      <w:r>
        <w:rPr>
          <w:rFonts w:ascii="Times New Roman" w:eastAsia="Times New Roman" w:hAnsi="Times New Roman" w:cs="Times New Roman"/>
          <w:i/>
          <w:iCs/>
        </w:rPr>
        <w:t>Academy of Management Learning &amp; Education</w:t>
      </w:r>
      <w:r>
        <w:rPr>
          <w:rFonts w:ascii="Times New Roman" w:eastAsia="Times New Roman" w:hAnsi="Times New Roman" w:cs="Times New Roman"/>
        </w:rPr>
        <w:t xml:space="preserve">, </w:t>
      </w:r>
      <w:r>
        <w:rPr>
          <w:rFonts w:ascii="Times New Roman" w:eastAsia="Times New Roman" w:hAnsi="Times New Roman" w:cs="Times New Roman"/>
          <w:i/>
          <w:iCs/>
        </w:rPr>
        <w:t>20</w:t>
      </w:r>
      <w:r>
        <w:rPr>
          <w:rFonts w:ascii="Times New Roman" w:eastAsia="Times New Roman" w:hAnsi="Times New Roman" w:cs="Times New Roman"/>
        </w:rPr>
        <w:t>(3), 410-435.</w:t>
      </w:r>
    </w:p>
    <w:p w14:paraId="1A54A28E" w14:textId="77777777" w:rsidR="00523C0A" w:rsidRDefault="00285184">
      <w:pPr>
        <w:spacing w:before="240" w:after="240" w:line="480" w:lineRule="auto"/>
        <w:jc w:val="both"/>
        <w:rPr>
          <w:rFonts w:ascii="Times New Roman" w:eastAsia="Times New Roman" w:hAnsi="Times New Roman" w:cs="Times New Roman"/>
        </w:rPr>
      </w:pPr>
      <w:r>
        <w:rPr>
          <w:rFonts w:ascii="Times New Roman" w:eastAsia="Times New Roman" w:hAnsi="Times New Roman" w:cs="Times New Roman"/>
        </w:rPr>
        <w:t xml:space="preserve">Oliver, C. (1991). Strategic responses to institutional processes. </w:t>
      </w:r>
      <w:r>
        <w:rPr>
          <w:rFonts w:ascii="Times New Roman" w:eastAsia="Times New Roman" w:hAnsi="Times New Roman" w:cs="Times New Roman"/>
          <w:i/>
          <w:iCs/>
        </w:rPr>
        <w:t>Academy of Management Review</w:t>
      </w:r>
      <w:r>
        <w:rPr>
          <w:rFonts w:ascii="Times New Roman" w:eastAsia="Times New Roman" w:hAnsi="Times New Roman" w:cs="Times New Roman"/>
        </w:rPr>
        <w:t xml:space="preserve">, </w:t>
      </w:r>
      <w:r>
        <w:rPr>
          <w:rFonts w:ascii="Times New Roman" w:eastAsia="Times New Roman" w:hAnsi="Times New Roman" w:cs="Times New Roman"/>
          <w:i/>
          <w:iCs/>
        </w:rPr>
        <w:t>16</w:t>
      </w:r>
      <w:r>
        <w:rPr>
          <w:rFonts w:ascii="Times New Roman" w:eastAsia="Times New Roman" w:hAnsi="Times New Roman" w:cs="Times New Roman"/>
        </w:rPr>
        <w:t>(1), 145-179.</w:t>
      </w:r>
    </w:p>
    <w:p w14:paraId="1A54A28F" w14:textId="77777777" w:rsidR="00523C0A" w:rsidRDefault="00285184">
      <w:pPr>
        <w:spacing w:before="240" w:after="240" w:line="480" w:lineRule="auto"/>
        <w:jc w:val="both"/>
        <w:rPr>
          <w:rFonts w:ascii="Times New Roman" w:eastAsia="Times New Roman" w:hAnsi="Times New Roman" w:cs="Times New Roman"/>
        </w:rPr>
      </w:pPr>
      <w:proofErr w:type="spellStart"/>
      <w:r>
        <w:rPr>
          <w:rFonts w:ascii="Times New Roman" w:eastAsia="Times New Roman" w:hAnsi="Times New Roman" w:cs="Times New Roman"/>
        </w:rPr>
        <w:t>Reinmöller</w:t>
      </w:r>
      <w:proofErr w:type="spellEnd"/>
      <w:r>
        <w:rPr>
          <w:rFonts w:ascii="Times New Roman" w:eastAsia="Times New Roman" w:hAnsi="Times New Roman" w:cs="Times New Roman"/>
        </w:rPr>
        <w:t xml:space="preserve">, P., &amp; Ansari, S. (2016). The persistence of a stigmatized practice: A study of competitive intelligence. </w:t>
      </w:r>
      <w:r>
        <w:rPr>
          <w:rFonts w:ascii="Times New Roman" w:eastAsia="Times New Roman" w:hAnsi="Times New Roman" w:cs="Times New Roman"/>
          <w:i/>
          <w:iCs/>
        </w:rPr>
        <w:t>British Journal of Management</w:t>
      </w:r>
      <w:r>
        <w:rPr>
          <w:rFonts w:ascii="Times New Roman" w:eastAsia="Times New Roman" w:hAnsi="Times New Roman" w:cs="Times New Roman"/>
        </w:rPr>
        <w:t xml:space="preserve">, </w:t>
      </w:r>
      <w:r>
        <w:rPr>
          <w:rFonts w:ascii="Times New Roman" w:eastAsia="Times New Roman" w:hAnsi="Times New Roman" w:cs="Times New Roman"/>
          <w:i/>
          <w:iCs/>
        </w:rPr>
        <w:t>27</w:t>
      </w:r>
      <w:r>
        <w:rPr>
          <w:rFonts w:ascii="Times New Roman" w:eastAsia="Times New Roman" w:hAnsi="Times New Roman" w:cs="Times New Roman"/>
        </w:rPr>
        <w:t>(1), 116-142.</w:t>
      </w:r>
    </w:p>
    <w:p w14:paraId="1A54A290" w14:textId="77777777" w:rsidR="00523C0A" w:rsidRDefault="00285184">
      <w:pPr>
        <w:spacing w:before="240" w:after="240" w:line="480" w:lineRule="auto"/>
        <w:jc w:val="both"/>
        <w:rPr>
          <w:rFonts w:ascii="Times New Roman" w:eastAsia="Times New Roman" w:hAnsi="Times New Roman" w:cs="Times New Roman"/>
        </w:rPr>
      </w:pPr>
      <w:r>
        <w:rPr>
          <w:rFonts w:ascii="Times New Roman" w:eastAsia="Times New Roman" w:hAnsi="Times New Roman" w:cs="Times New Roman"/>
        </w:rPr>
        <w:t xml:space="preserve">Reuter, E., &amp; </w:t>
      </w:r>
      <w:proofErr w:type="spellStart"/>
      <w:r>
        <w:rPr>
          <w:rFonts w:ascii="Times New Roman" w:eastAsia="Times New Roman" w:hAnsi="Times New Roman" w:cs="Times New Roman"/>
        </w:rPr>
        <w:t>Ueberbacher</w:t>
      </w:r>
      <w:proofErr w:type="spellEnd"/>
      <w:r>
        <w:rPr>
          <w:rFonts w:ascii="Times New Roman" w:eastAsia="Times New Roman" w:hAnsi="Times New Roman" w:cs="Times New Roman"/>
        </w:rPr>
        <w:t xml:space="preserve">, F. (2019). Corporate strategies to defend social irresponsibility: A typology of symbolic and substantive tactics. In </w:t>
      </w:r>
      <w:r>
        <w:rPr>
          <w:rFonts w:ascii="Times New Roman" w:eastAsia="Times New Roman" w:hAnsi="Times New Roman" w:cs="Times New Roman"/>
          <w:i/>
          <w:iCs/>
        </w:rPr>
        <w:t xml:space="preserve">Corporate social irresponsibility and Corporate Change: Institutional and Organizational Perspectives </w:t>
      </w:r>
      <w:r>
        <w:rPr>
          <w:rFonts w:ascii="Times New Roman" w:eastAsia="Times New Roman" w:hAnsi="Times New Roman" w:cs="Times New Roman"/>
        </w:rPr>
        <w:t>(pp. 221-239). Cham. Springer International Publishing.</w:t>
      </w:r>
    </w:p>
    <w:p w14:paraId="1A54A291" w14:textId="77777777" w:rsidR="00523C0A" w:rsidRDefault="00285184">
      <w:pPr>
        <w:spacing w:before="240" w:after="240" w:line="480" w:lineRule="auto"/>
        <w:jc w:val="both"/>
        <w:rPr>
          <w:rFonts w:ascii="Times New Roman" w:eastAsia="Times New Roman" w:hAnsi="Times New Roman" w:cs="Times New Roman"/>
        </w:rPr>
      </w:pPr>
      <w:r>
        <w:rPr>
          <w:rFonts w:ascii="Times New Roman" w:eastAsia="Times New Roman" w:hAnsi="Times New Roman" w:cs="Times New Roman"/>
        </w:rPr>
        <w:t xml:space="preserve">Seidel, Victor P., Hannigan, Timothy R., &amp; Phillips, Nelson. (2020). Rumor communities, social media, and forthcoming innovations: The shaping of technological frames in product market evolution. </w:t>
      </w:r>
      <w:r>
        <w:rPr>
          <w:rFonts w:ascii="Times New Roman" w:eastAsia="Times New Roman" w:hAnsi="Times New Roman" w:cs="Times New Roman"/>
          <w:i/>
          <w:iCs/>
        </w:rPr>
        <w:t>Academy of Management Review</w:t>
      </w:r>
      <w:r>
        <w:rPr>
          <w:rFonts w:ascii="Times New Roman" w:eastAsia="Times New Roman" w:hAnsi="Times New Roman" w:cs="Times New Roman"/>
        </w:rPr>
        <w:t xml:space="preserve">, </w:t>
      </w:r>
      <w:r>
        <w:rPr>
          <w:rFonts w:ascii="Times New Roman" w:eastAsia="Times New Roman" w:hAnsi="Times New Roman" w:cs="Times New Roman"/>
          <w:i/>
          <w:iCs/>
        </w:rPr>
        <w:t>45</w:t>
      </w:r>
      <w:r>
        <w:rPr>
          <w:rFonts w:ascii="Times New Roman" w:eastAsia="Times New Roman" w:hAnsi="Times New Roman" w:cs="Times New Roman"/>
        </w:rPr>
        <w:t>(2), 304-324.</w:t>
      </w:r>
    </w:p>
    <w:p w14:paraId="1A54A292" w14:textId="77777777" w:rsidR="00523C0A" w:rsidRDefault="00285184">
      <w:pPr>
        <w:spacing w:before="240" w:after="240" w:line="480" w:lineRule="auto"/>
        <w:jc w:val="both"/>
        <w:rPr>
          <w:rFonts w:ascii="Times New Roman" w:eastAsia="Times New Roman" w:hAnsi="Times New Roman" w:cs="Times New Roman"/>
        </w:rPr>
      </w:pPr>
      <w:proofErr w:type="spellStart"/>
      <w:r>
        <w:rPr>
          <w:rFonts w:ascii="Times New Roman" w:eastAsia="Times New Roman" w:hAnsi="Times New Roman" w:cs="Times New Roman"/>
        </w:rPr>
        <w:t>Sillince</w:t>
      </w:r>
      <w:proofErr w:type="spellEnd"/>
      <w:r>
        <w:rPr>
          <w:rFonts w:ascii="Times New Roman" w:eastAsia="Times New Roman" w:hAnsi="Times New Roman" w:cs="Times New Roman"/>
        </w:rPr>
        <w:t xml:space="preserve">, J., </w:t>
      </w:r>
      <w:proofErr w:type="spellStart"/>
      <w:r>
        <w:rPr>
          <w:rFonts w:ascii="Times New Roman" w:eastAsia="Times New Roman" w:hAnsi="Times New Roman" w:cs="Times New Roman"/>
        </w:rPr>
        <w:t>Jarzabkowski</w:t>
      </w:r>
      <w:proofErr w:type="spellEnd"/>
      <w:r>
        <w:rPr>
          <w:rFonts w:ascii="Times New Roman" w:eastAsia="Times New Roman" w:hAnsi="Times New Roman" w:cs="Times New Roman"/>
        </w:rPr>
        <w:t xml:space="preserve">, P., &amp; Shaw, D. (2012). Shaping strategic action through the rhetorical construction and exploitation of ambiguity. </w:t>
      </w:r>
      <w:r>
        <w:rPr>
          <w:rFonts w:ascii="Times New Roman" w:eastAsia="Times New Roman" w:hAnsi="Times New Roman" w:cs="Times New Roman"/>
          <w:i/>
          <w:iCs/>
        </w:rPr>
        <w:t>Organization Science, 23</w:t>
      </w:r>
      <w:r>
        <w:rPr>
          <w:rFonts w:ascii="Times New Roman" w:eastAsia="Times New Roman" w:hAnsi="Times New Roman" w:cs="Times New Roman"/>
        </w:rPr>
        <w:t>(3), 743-757.</w:t>
      </w:r>
    </w:p>
    <w:p w14:paraId="1A54A293" w14:textId="77777777" w:rsidR="00523C0A" w:rsidRDefault="00285184">
      <w:pPr>
        <w:spacing w:line="480" w:lineRule="auto"/>
        <w:jc w:val="both"/>
        <w:rPr>
          <w:rFonts w:ascii="Times New Roman" w:eastAsia="Times New Roman" w:hAnsi="Times New Roman" w:cs="Times New Roman"/>
        </w:rPr>
      </w:pPr>
      <w:r>
        <w:rPr>
          <w:rFonts w:ascii="Times New Roman" w:eastAsia="Times New Roman" w:hAnsi="Times New Roman" w:cs="Times New Roman"/>
        </w:rPr>
        <w:t xml:space="preserve">Suddaby, R., &amp; Greenwood, R. (2005). Rhetorical strategies of legitimacy. </w:t>
      </w:r>
      <w:r>
        <w:rPr>
          <w:rFonts w:ascii="Times New Roman" w:eastAsia="Times New Roman" w:hAnsi="Times New Roman" w:cs="Times New Roman"/>
          <w:i/>
          <w:iCs/>
        </w:rPr>
        <w:t>Administrative Science Quarterly, 50</w:t>
      </w:r>
      <w:r>
        <w:rPr>
          <w:rFonts w:ascii="Times New Roman" w:eastAsia="Times New Roman" w:hAnsi="Times New Roman" w:cs="Times New Roman"/>
        </w:rPr>
        <w:t>(1), 35-67.</w:t>
      </w:r>
    </w:p>
    <w:p w14:paraId="1A54A294" w14:textId="77777777" w:rsidR="00523C0A" w:rsidRDefault="00523C0A">
      <w:pPr>
        <w:spacing w:line="480" w:lineRule="auto"/>
        <w:jc w:val="both"/>
        <w:rPr>
          <w:rFonts w:ascii="Times New Roman" w:eastAsia="Times New Roman" w:hAnsi="Times New Roman" w:cs="Times New Roman"/>
        </w:rPr>
      </w:pPr>
    </w:p>
    <w:p w14:paraId="1A54A295" w14:textId="77777777" w:rsidR="00523C0A" w:rsidRDefault="00285184">
      <w:pPr>
        <w:spacing w:line="480" w:lineRule="auto"/>
        <w:jc w:val="both"/>
        <w:rPr>
          <w:rFonts w:ascii="Times New Roman" w:eastAsia="Times New Roman" w:hAnsi="Times New Roman" w:cs="Times New Roman"/>
        </w:rPr>
      </w:pPr>
      <w:proofErr w:type="spellStart"/>
      <w:r>
        <w:rPr>
          <w:rFonts w:ascii="Times New Roman" w:eastAsia="Times New Roman" w:hAnsi="Times New Roman" w:cs="Times New Roman"/>
        </w:rPr>
        <w:lastRenderedPageBreak/>
        <w:t>Swierstra</w:t>
      </w:r>
      <w:proofErr w:type="spellEnd"/>
      <w:r>
        <w:rPr>
          <w:rFonts w:ascii="Times New Roman" w:eastAsia="Times New Roman" w:hAnsi="Times New Roman" w:cs="Times New Roman"/>
        </w:rPr>
        <w:t xml:space="preserve">, T., &amp; Rip, A. (2007). Nano-ethics as NEST-ethics: Patterns of moral argumentation about new and emerging science and technology. </w:t>
      </w:r>
      <w:proofErr w:type="spellStart"/>
      <w:r>
        <w:rPr>
          <w:rFonts w:ascii="Times New Roman" w:eastAsia="Times New Roman" w:hAnsi="Times New Roman" w:cs="Times New Roman"/>
          <w:i/>
          <w:iCs/>
        </w:rPr>
        <w:t>NanoEthics</w:t>
      </w:r>
      <w:proofErr w:type="spellEnd"/>
      <w:r>
        <w:rPr>
          <w:rFonts w:ascii="Times New Roman" w:eastAsia="Times New Roman" w:hAnsi="Times New Roman" w:cs="Times New Roman"/>
          <w:i/>
          <w:iCs/>
        </w:rPr>
        <w:t>, 1</w:t>
      </w:r>
      <w:r>
        <w:rPr>
          <w:rFonts w:ascii="Times New Roman" w:eastAsia="Times New Roman" w:hAnsi="Times New Roman" w:cs="Times New Roman"/>
        </w:rPr>
        <w:t>, 3–20.</w:t>
      </w:r>
    </w:p>
    <w:p w14:paraId="1A54A296" w14:textId="77777777" w:rsidR="00523C0A" w:rsidRDefault="00285184">
      <w:pPr>
        <w:spacing w:before="240" w:after="240" w:line="480" w:lineRule="auto"/>
        <w:jc w:val="both"/>
        <w:rPr>
          <w:rFonts w:ascii="Times New Roman" w:eastAsia="Times New Roman" w:hAnsi="Times New Roman" w:cs="Times New Roman"/>
        </w:rPr>
      </w:pPr>
      <w:r>
        <w:rPr>
          <w:rFonts w:ascii="Times New Roman" w:eastAsia="Times New Roman" w:hAnsi="Times New Roman" w:cs="Times New Roman"/>
        </w:rPr>
        <w:t xml:space="preserve">Vesa, M., &amp; </w:t>
      </w:r>
      <w:proofErr w:type="spellStart"/>
      <w:r>
        <w:rPr>
          <w:rFonts w:ascii="Times New Roman" w:eastAsia="Times New Roman" w:hAnsi="Times New Roman" w:cs="Times New Roman"/>
        </w:rPr>
        <w:t>Tienari</w:t>
      </w:r>
      <w:proofErr w:type="spellEnd"/>
      <w:r>
        <w:rPr>
          <w:rFonts w:ascii="Times New Roman" w:eastAsia="Times New Roman" w:hAnsi="Times New Roman" w:cs="Times New Roman"/>
        </w:rPr>
        <w:t xml:space="preserve">, J. (2022). Artificial intelligence and rationalized unaccountability: Ideology of the </w:t>
      </w:r>
      <w:proofErr w:type="gramStart"/>
      <w:r>
        <w:rPr>
          <w:rFonts w:ascii="Times New Roman" w:eastAsia="Times New Roman" w:hAnsi="Times New Roman" w:cs="Times New Roman"/>
        </w:rPr>
        <w:t>elites?.</w:t>
      </w:r>
      <w:proofErr w:type="gramEnd"/>
      <w:r>
        <w:rPr>
          <w:rFonts w:ascii="Times New Roman" w:eastAsia="Times New Roman" w:hAnsi="Times New Roman" w:cs="Times New Roman"/>
        </w:rPr>
        <w:t xml:space="preserve"> </w:t>
      </w:r>
      <w:r>
        <w:rPr>
          <w:rFonts w:ascii="Times New Roman" w:eastAsia="Times New Roman" w:hAnsi="Times New Roman" w:cs="Times New Roman"/>
          <w:i/>
          <w:iCs/>
        </w:rPr>
        <w:t>Organization</w:t>
      </w:r>
      <w:r>
        <w:rPr>
          <w:rFonts w:ascii="Times New Roman" w:eastAsia="Times New Roman" w:hAnsi="Times New Roman" w:cs="Times New Roman"/>
        </w:rPr>
        <w:t>,</w:t>
      </w:r>
      <w:r>
        <w:rPr>
          <w:rFonts w:ascii="Times New Roman" w:eastAsia="Times New Roman" w:hAnsi="Times New Roman" w:cs="Times New Roman"/>
          <w:i/>
          <w:iCs/>
        </w:rPr>
        <w:t xml:space="preserve"> 29</w:t>
      </w:r>
      <w:r>
        <w:rPr>
          <w:rFonts w:ascii="Times New Roman" w:eastAsia="Times New Roman" w:hAnsi="Times New Roman" w:cs="Times New Roman"/>
        </w:rPr>
        <w:t>(6), 1133–1145.</w:t>
      </w:r>
    </w:p>
    <w:p w14:paraId="1A54A297" w14:textId="77777777" w:rsidR="00523C0A" w:rsidRDefault="00285184">
      <w:pPr>
        <w:spacing w:before="240" w:after="240" w:line="480" w:lineRule="auto"/>
        <w:jc w:val="both"/>
        <w:rPr>
          <w:rFonts w:ascii="Times New Roman" w:eastAsia="Times New Roman" w:hAnsi="Times New Roman" w:cs="Times New Roman"/>
        </w:rPr>
      </w:pPr>
      <w:r>
        <w:rPr>
          <w:rFonts w:ascii="Times New Roman" w:eastAsia="Times New Roman" w:hAnsi="Times New Roman" w:cs="Times New Roman"/>
        </w:rPr>
        <w:t xml:space="preserve">Vergne, J.P. (2012). Stigmatized categories and public disapproval of organizations: A mixed-methods study of the global arms industry, 1996–2007. </w:t>
      </w:r>
      <w:r>
        <w:rPr>
          <w:rFonts w:ascii="Times New Roman" w:eastAsia="Times New Roman" w:hAnsi="Times New Roman" w:cs="Times New Roman"/>
          <w:i/>
          <w:iCs/>
        </w:rPr>
        <w:t>Academy of Management Journal, 55</w:t>
      </w:r>
      <w:r>
        <w:rPr>
          <w:rFonts w:ascii="Times New Roman" w:eastAsia="Times New Roman" w:hAnsi="Times New Roman" w:cs="Times New Roman"/>
        </w:rPr>
        <w:t>(5), 1027-1052.</w:t>
      </w:r>
    </w:p>
    <w:p w14:paraId="1A54A298" w14:textId="77777777" w:rsidR="00523C0A" w:rsidRDefault="00285184">
      <w:pPr>
        <w:spacing w:before="240" w:after="240" w:line="480" w:lineRule="auto"/>
        <w:jc w:val="both"/>
        <w:rPr>
          <w:rFonts w:ascii="Times New Roman" w:eastAsia="Times New Roman" w:hAnsi="Times New Roman" w:cs="Times New Roman"/>
        </w:rPr>
      </w:pPr>
      <w:r>
        <w:rPr>
          <w:rFonts w:ascii="Times New Roman" w:eastAsia="Times New Roman" w:hAnsi="Times New Roman" w:cs="Times New Roman"/>
        </w:rPr>
        <w:t xml:space="preserve">Vidal, N.G., &amp; Van Buren III, H.J. (2022). Corporate responsibility coalitions and the sustainability issues management capabilities of firms. </w:t>
      </w:r>
      <w:r>
        <w:rPr>
          <w:rFonts w:ascii="Times New Roman" w:eastAsia="Times New Roman" w:hAnsi="Times New Roman" w:cs="Times New Roman"/>
          <w:i/>
          <w:iCs/>
        </w:rPr>
        <w:t>Sustainability Accounting, Management and Policy Journal</w:t>
      </w:r>
      <w:r>
        <w:rPr>
          <w:rFonts w:ascii="Times New Roman" w:eastAsia="Times New Roman" w:hAnsi="Times New Roman" w:cs="Times New Roman"/>
        </w:rPr>
        <w:t xml:space="preserve">, </w:t>
      </w:r>
      <w:r>
        <w:rPr>
          <w:rFonts w:ascii="Times New Roman" w:eastAsia="Times New Roman" w:hAnsi="Times New Roman" w:cs="Times New Roman"/>
          <w:i/>
          <w:iCs/>
        </w:rPr>
        <w:t>13</w:t>
      </w:r>
      <w:r>
        <w:rPr>
          <w:rFonts w:ascii="Times New Roman" w:eastAsia="Times New Roman" w:hAnsi="Times New Roman" w:cs="Times New Roman"/>
        </w:rPr>
        <w:t>(5), 1109-1131.</w:t>
      </w:r>
    </w:p>
    <w:p w14:paraId="1A54A299" w14:textId="77777777" w:rsidR="00523C0A" w:rsidRDefault="00523C0A">
      <w:pPr>
        <w:spacing w:before="240" w:after="240" w:line="480" w:lineRule="auto"/>
        <w:jc w:val="both"/>
        <w:rPr>
          <w:rFonts w:ascii="Times New Roman" w:eastAsia="Times New Roman" w:hAnsi="Times New Roman" w:cs="Times New Roman"/>
        </w:rPr>
      </w:pPr>
    </w:p>
    <w:p w14:paraId="1A54A29A" w14:textId="77777777" w:rsidR="00523C0A" w:rsidRDefault="00285184">
      <w:pPr>
        <w:spacing w:line="480" w:lineRule="auto"/>
        <w:jc w:val="both"/>
        <w:rPr>
          <w:rFonts w:ascii="Times New Roman" w:eastAsia="Times New Roman" w:hAnsi="Times New Roman" w:cs="Times New Roman"/>
          <w:b/>
          <w:bCs/>
        </w:rPr>
      </w:pPr>
      <w:r>
        <w:rPr>
          <w:rFonts w:ascii="Times New Roman" w:eastAsia="Times New Roman" w:hAnsi="Times New Roman" w:cs="Times New Roman"/>
          <w:b/>
          <w:bCs/>
        </w:rPr>
        <w:t>Appendix</w:t>
      </w:r>
    </w:p>
    <w:p w14:paraId="1A54A29B" w14:textId="77777777" w:rsidR="00523C0A" w:rsidRDefault="00523C0A">
      <w:pPr>
        <w:spacing w:line="480" w:lineRule="auto"/>
        <w:jc w:val="both"/>
        <w:rPr>
          <w:rFonts w:ascii="Times New Roman" w:eastAsia="Times New Roman" w:hAnsi="Times New Roman" w:cs="Times New Roman"/>
          <w:b/>
          <w:bCs/>
        </w:rPr>
      </w:pPr>
    </w:p>
    <w:p w14:paraId="1A54A29C" w14:textId="77777777" w:rsidR="00523C0A" w:rsidRDefault="00285184">
      <w:pPr>
        <w:spacing w:before="240" w:after="240" w:line="480" w:lineRule="auto"/>
        <w:jc w:val="both"/>
        <w:rPr>
          <w:rFonts w:ascii="Times New Roman" w:eastAsia="Times New Roman" w:hAnsi="Times New Roman" w:cs="Times New Roman"/>
        </w:rPr>
      </w:pPr>
      <w:r>
        <w:rPr>
          <w:rFonts w:ascii="Times New Roman" w:eastAsia="Times New Roman" w:hAnsi="Times New Roman" w:cs="Times New Roman"/>
        </w:rPr>
        <w:t xml:space="preserve">—----------INSERT APPENDIX 1 ABOUT </w:t>
      </w:r>
      <w:proofErr w:type="gramStart"/>
      <w:r>
        <w:rPr>
          <w:rFonts w:ascii="Times New Roman" w:eastAsia="Times New Roman" w:hAnsi="Times New Roman" w:cs="Times New Roman"/>
        </w:rPr>
        <w:t>HERE —-</w:t>
      </w:r>
      <w:proofErr w:type="gramEnd"/>
      <w:r>
        <w:rPr>
          <w:rFonts w:ascii="Times New Roman" w:eastAsia="Times New Roman" w:hAnsi="Times New Roman" w:cs="Times New Roman"/>
        </w:rPr>
        <w:t>------------------------</w:t>
      </w:r>
    </w:p>
    <w:p w14:paraId="1A54A29D" w14:textId="77777777" w:rsidR="00523C0A" w:rsidRDefault="00523C0A">
      <w:pPr>
        <w:spacing w:line="480" w:lineRule="auto"/>
        <w:jc w:val="both"/>
        <w:rPr>
          <w:rFonts w:ascii="Times New Roman" w:eastAsia="Times New Roman" w:hAnsi="Times New Roman" w:cs="Times New Roman"/>
        </w:rPr>
      </w:pPr>
    </w:p>
    <w:p w14:paraId="608A6579" w14:textId="77777777" w:rsidR="00050B84" w:rsidRDefault="00050B84" w:rsidP="00050B84">
      <w:pPr>
        <w:rPr>
          <w:rFonts w:ascii="Times New Roman" w:eastAsia="Times New Roman" w:hAnsi="Times New Roman" w:cs="Times New Roman"/>
          <w:b/>
          <w:bCs/>
        </w:rPr>
      </w:pPr>
      <w:r>
        <w:rPr>
          <w:rFonts w:ascii="Times New Roman" w:eastAsia="Times New Roman" w:hAnsi="Times New Roman" w:cs="Times New Roman"/>
          <w:b/>
          <w:bCs/>
        </w:rPr>
        <w:t xml:space="preserve">Table 1.  </w:t>
      </w:r>
    </w:p>
    <w:p w14:paraId="3863BFFA" w14:textId="77777777" w:rsidR="00050B84" w:rsidRDefault="00050B84" w:rsidP="00050B84">
      <w:pPr>
        <w:rPr>
          <w:rFonts w:ascii="Times New Roman" w:eastAsia="Times New Roman" w:hAnsi="Times New Roman" w:cs="Times New Roman"/>
          <w:b/>
          <w:bCs/>
        </w:rPr>
      </w:pPr>
    </w:p>
    <w:tbl>
      <w:tblPr>
        <w:tblW w:w="14277"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559"/>
        <w:gridCol w:w="1877"/>
        <w:gridCol w:w="1260"/>
        <w:gridCol w:w="2160"/>
        <w:gridCol w:w="5583"/>
      </w:tblGrid>
      <w:tr w:rsidR="00050B84" w:rsidRPr="00050B84" w14:paraId="5E1D3A74" w14:textId="77777777" w:rsidTr="003036A9">
        <w:tc>
          <w:tcPr>
            <w:tcW w:w="1838" w:type="dxa"/>
            <w:tcMar>
              <w:top w:w="68" w:type="dxa"/>
              <w:bottom w:w="68" w:type="dxa"/>
            </w:tcMar>
          </w:tcPr>
          <w:p w14:paraId="65C8BEAC" w14:textId="77777777" w:rsidR="00050B84" w:rsidRPr="00050B84" w:rsidRDefault="00050B84" w:rsidP="0028130D">
            <w:pPr>
              <w:jc w:val="center"/>
              <w:rPr>
                <w:rFonts w:ascii="Times New Roman" w:eastAsia="Times New Roman" w:hAnsi="Times New Roman" w:cs="Times New Roman"/>
                <w:b/>
                <w:bCs/>
                <w:sz w:val="16"/>
                <w:szCs w:val="16"/>
              </w:rPr>
            </w:pPr>
            <w:r w:rsidRPr="00050B84">
              <w:rPr>
                <w:rFonts w:ascii="Times New Roman" w:eastAsia="Times New Roman" w:hAnsi="Times New Roman" w:cs="Times New Roman"/>
                <w:b/>
                <w:bCs/>
                <w:sz w:val="16"/>
                <w:szCs w:val="16"/>
              </w:rPr>
              <w:t>Issue stage</w:t>
            </w:r>
          </w:p>
        </w:tc>
        <w:tc>
          <w:tcPr>
            <w:tcW w:w="1559" w:type="dxa"/>
            <w:tcMar>
              <w:top w:w="68" w:type="dxa"/>
              <w:bottom w:w="68" w:type="dxa"/>
            </w:tcMar>
          </w:tcPr>
          <w:p w14:paraId="6147B90E" w14:textId="77777777" w:rsidR="00050B84" w:rsidRPr="00050B84" w:rsidRDefault="00050B84" w:rsidP="0028130D">
            <w:pPr>
              <w:jc w:val="center"/>
              <w:rPr>
                <w:rFonts w:ascii="Times New Roman" w:eastAsia="Times New Roman" w:hAnsi="Times New Roman" w:cs="Times New Roman"/>
                <w:b/>
                <w:bCs/>
                <w:sz w:val="16"/>
                <w:szCs w:val="16"/>
              </w:rPr>
            </w:pPr>
            <w:r w:rsidRPr="00050B84">
              <w:rPr>
                <w:rFonts w:ascii="Times New Roman" w:eastAsia="Times New Roman" w:hAnsi="Times New Roman" w:cs="Times New Roman"/>
                <w:b/>
                <w:bCs/>
                <w:sz w:val="16"/>
                <w:szCs w:val="16"/>
              </w:rPr>
              <w:t>Number of concerns</w:t>
            </w:r>
          </w:p>
        </w:tc>
        <w:tc>
          <w:tcPr>
            <w:tcW w:w="1877" w:type="dxa"/>
            <w:tcMar>
              <w:top w:w="68" w:type="dxa"/>
              <w:bottom w:w="68" w:type="dxa"/>
            </w:tcMar>
          </w:tcPr>
          <w:p w14:paraId="17932F7F" w14:textId="77777777" w:rsidR="00050B84" w:rsidRPr="00050B84" w:rsidRDefault="00050B84" w:rsidP="0028130D">
            <w:pPr>
              <w:jc w:val="center"/>
              <w:rPr>
                <w:rFonts w:ascii="Times New Roman" w:eastAsia="Times New Roman" w:hAnsi="Times New Roman" w:cs="Times New Roman"/>
                <w:b/>
                <w:bCs/>
                <w:sz w:val="16"/>
                <w:szCs w:val="16"/>
              </w:rPr>
            </w:pPr>
            <w:r w:rsidRPr="00050B84">
              <w:rPr>
                <w:rFonts w:ascii="Times New Roman" w:eastAsia="Times New Roman" w:hAnsi="Times New Roman" w:cs="Times New Roman"/>
                <w:b/>
                <w:bCs/>
                <w:sz w:val="16"/>
                <w:szCs w:val="16"/>
              </w:rPr>
              <w:t>Nature of concerns</w:t>
            </w:r>
          </w:p>
        </w:tc>
        <w:tc>
          <w:tcPr>
            <w:tcW w:w="1260" w:type="dxa"/>
            <w:tcMar>
              <w:top w:w="68" w:type="dxa"/>
              <w:bottom w:w="68" w:type="dxa"/>
            </w:tcMar>
          </w:tcPr>
          <w:p w14:paraId="0491D3B6" w14:textId="77777777" w:rsidR="00050B84" w:rsidRPr="00050B84" w:rsidRDefault="00050B84" w:rsidP="0028130D">
            <w:pPr>
              <w:jc w:val="center"/>
              <w:rPr>
                <w:rFonts w:ascii="Times New Roman" w:eastAsia="Times New Roman" w:hAnsi="Times New Roman" w:cs="Times New Roman"/>
                <w:b/>
                <w:bCs/>
                <w:sz w:val="16"/>
                <w:szCs w:val="16"/>
              </w:rPr>
            </w:pPr>
            <w:r w:rsidRPr="00050B84">
              <w:rPr>
                <w:rFonts w:ascii="Times New Roman" w:eastAsia="Times New Roman" w:hAnsi="Times New Roman" w:cs="Times New Roman"/>
                <w:b/>
                <w:bCs/>
                <w:sz w:val="16"/>
                <w:szCs w:val="16"/>
              </w:rPr>
              <w:t>Degree of concern integration</w:t>
            </w:r>
          </w:p>
        </w:tc>
        <w:tc>
          <w:tcPr>
            <w:tcW w:w="2160" w:type="dxa"/>
            <w:tcMar>
              <w:top w:w="68" w:type="dxa"/>
              <w:bottom w:w="68" w:type="dxa"/>
            </w:tcMar>
          </w:tcPr>
          <w:p w14:paraId="6973A5E9" w14:textId="77777777" w:rsidR="00050B84" w:rsidRPr="00050B84" w:rsidRDefault="00050B84" w:rsidP="0028130D">
            <w:pPr>
              <w:jc w:val="center"/>
              <w:rPr>
                <w:rFonts w:ascii="Times New Roman" w:eastAsia="Times New Roman" w:hAnsi="Times New Roman" w:cs="Times New Roman"/>
                <w:b/>
                <w:bCs/>
                <w:sz w:val="16"/>
                <w:szCs w:val="16"/>
              </w:rPr>
            </w:pPr>
            <w:r w:rsidRPr="00050B84">
              <w:rPr>
                <w:rFonts w:ascii="Times New Roman" w:eastAsia="Times New Roman" w:hAnsi="Times New Roman" w:cs="Times New Roman"/>
                <w:b/>
                <w:bCs/>
                <w:sz w:val="16"/>
                <w:szCs w:val="16"/>
              </w:rPr>
              <w:t>Actors involved</w:t>
            </w:r>
          </w:p>
        </w:tc>
        <w:tc>
          <w:tcPr>
            <w:tcW w:w="5583" w:type="dxa"/>
            <w:tcMar>
              <w:top w:w="68" w:type="dxa"/>
              <w:bottom w:w="68" w:type="dxa"/>
            </w:tcMar>
          </w:tcPr>
          <w:p w14:paraId="14B0CFB6" w14:textId="77777777" w:rsidR="00050B84" w:rsidRPr="00050B84" w:rsidRDefault="00050B84" w:rsidP="003036A9">
            <w:pPr>
              <w:rPr>
                <w:rFonts w:ascii="Times New Roman" w:eastAsia="Times New Roman" w:hAnsi="Times New Roman" w:cs="Times New Roman"/>
                <w:b/>
                <w:bCs/>
                <w:sz w:val="16"/>
                <w:szCs w:val="16"/>
              </w:rPr>
            </w:pPr>
            <w:r w:rsidRPr="00050B84">
              <w:rPr>
                <w:rFonts w:ascii="Times New Roman" w:eastAsia="Times New Roman" w:hAnsi="Times New Roman" w:cs="Times New Roman"/>
                <w:b/>
                <w:bCs/>
                <w:sz w:val="16"/>
                <w:szCs w:val="16"/>
              </w:rPr>
              <w:t>Goal of public discourse</w:t>
            </w:r>
          </w:p>
        </w:tc>
      </w:tr>
      <w:tr w:rsidR="00050B84" w:rsidRPr="00050B84" w14:paraId="756BB4A5" w14:textId="77777777" w:rsidTr="003036A9">
        <w:tc>
          <w:tcPr>
            <w:tcW w:w="1838" w:type="dxa"/>
            <w:tcMar>
              <w:top w:w="68" w:type="dxa"/>
              <w:bottom w:w="68" w:type="dxa"/>
            </w:tcMar>
          </w:tcPr>
          <w:p w14:paraId="22585CF8" w14:textId="77777777" w:rsidR="00050B84" w:rsidRPr="00050B84" w:rsidRDefault="00050B84" w:rsidP="0028130D">
            <w:pPr>
              <w:jc w:val="center"/>
              <w:rPr>
                <w:rFonts w:ascii="Times New Roman" w:eastAsia="Times New Roman" w:hAnsi="Times New Roman" w:cs="Times New Roman"/>
                <w:i/>
                <w:iCs/>
                <w:sz w:val="16"/>
                <w:szCs w:val="16"/>
              </w:rPr>
            </w:pPr>
            <w:r w:rsidRPr="00050B84">
              <w:rPr>
                <w:rFonts w:ascii="Times New Roman" w:eastAsia="Times New Roman" w:hAnsi="Times New Roman" w:cs="Times New Roman"/>
                <w:i/>
                <w:iCs/>
                <w:sz w:val="16"/>
                <w:szCs w:val="16"/>
              </w:rPr>
              <w:t>Issue emergence</w:t>
            </w:r>
          </w:p>
        </w:tc>
        <w:tc>
          <w:tcPr>
            <w:tcW w:w="1559" w:type="dxa"/>
            <w:tcMar>
              <w:top w:w="68" w:type="dxa"/>
              <w:bottom w:w="68" w:type="dxa"/>
            </w:tcMar>
          </w:tcPr>
          <w:p w14:paraId="32F34DFE" w14:textId="77777777" w:rsidR="00050B84" w:rsidRPr="00050B84" w:rsidRDefault="00050B84" w:rsidP="0028130D">
            <w:pPr>
              <w:jc w:val="center"/>
              <w:rPr>
                <w:rFonts w:ascii="Times New Roman" w:eastAsia="Times New Roman" w:hAnsi="Times New Roman" w:cs="Times New Roman"/>
                <w:sz w:val="16"/>
                <w:szCs w:val="16"/>
              </w:rPr>
            </w:pPr>
            <w:r w:rsidRPr="00050B84">
              <w:rPr>
                <w:rFonts w:ascii="Times New Roman" w:eastAsia="Times New Roman" w:hAnsi="Times New Roman" w:cs="Times New Roman"/>
                <w:sz w:val="16"/>
                <w:szCs w:val="16"/>
              </w:rPr>
              <w:t>Low</w:t>
            </w:r>
          </w:p>
        </w:tc>
        <w:tc>
          <w:tcPr>
            <w:tcW w:w="1877" w:type="dxa"/>
            <w:tcMar>
              <w:top w:w="68" w:type="dxa"/>
              <w:bottom w:w="68" w:type="dxa"/>
            </w:tcMar>
          </w:tcPr>
          <w:p w14:paraId="3B03D015" w14:textId="77777777" w:rsidR="00050B84" w:rsidRPr="00050B84" w:rsidRDefault="00050B84" w:rsidP="0028130D">
            <w:pPr>
              <w:jc w:val="center"/>
              <w:rPr>
                <w:rFonts w:ascii="Times New Roman" w:eastAsia="Times New Roman" w:hAnsi="Times New Roman" w:cs="Times New Roman"/>
                <w:sz w:val="16"/>
                <w:szCs w:val="16"/>
              </w:rPr>
            </w:pPr>
            <w:r w:rsidRPr="00050B84">
              <w:rPr>
                <w:rFonts w:ascii="Times New Roman" w:eastAsia="Times New Roman" w:hAnsi="Times New Roman" w:cs="Times New Roman"/>
                <w:sz w:val="16"/>
                <w:szCs w:val="16"/>
              </w:rPr>
              <w:t>Factual /technical</w:t>
            </w:r>
          </w:p>
        </w:tc>
        <w:tc>
          <w:tcPr>
            <w:tcW w:w="1260" w:type="dxa"/>
            <w:tcMar>
              <w:top w:w="68" w:type="dxa"/>
              <w:bottom w:w="68" w:type="dxa"/>
            </w:tcMar>
          </w:tcPr>
          <w:p w14:paraId="1C52820F" w14:textId="77777777" w:rsidR="00050B84" w:rsidRPr="00050B84" w:rsidRDefault="00050B84" w:rsidP="0028130D">
            <w:pPr>
              <w:jc w:val="center"/>
              <w:rPr>
                <w:rFonts w:ascii="Times New Roman" w:eastAsia="Times New Roman" w:hAnsi="Times New Roman" w:cs="Times New Roman"/>
                <w:sz w:val="16"/>
                <w:szCs w:val="16"/>
              </w:rPr>
            </w:pPr>
            <w:r w:rsidRPr="00050B84">
              <w:rPr>
                <w:rFonts w:ascii="Times New Roman" w:eastAsia="Times New Roman" w:hAnsi="Times New Roman" w:cs="Times New Roman"/>
                <w:sz w:val="16"/>
                <w:szCs w:val="16"/>
              </w:rPr>
              <w:t>Low</w:t>
            </w:r>
          </w:p>
        </w:tc>
        <w:tc>
          <w:tcPr>
            <w:tcW w:w="2160" w:type="dxa"/>
            <w:tcMar>
              <w:top w:w="68" w:type="dxa"/>
              <w:bottom w:w="68" w:type="dxa"/>
            </w:tcMar>
          </w:tcPr>
          <w:p w14:paraId="2454376B" w14:textId="77777777" w:rsidR="00050B84" w:rsidRPr="00050B84" w:rsidRDefault="00050B84" w:rsidP="0028130D">
            <w:pPr>
              <w:jc w:val="center"/>
              <w:rPr>
                <w:rFonts w:ascii="Times New Roman" w:eastAsia="Times New Roman" w:hAnsi="Times New Roman" w:cs="Times New Roman"/>
                <w:sz w:val="16"/>
                <w:szCs w:val="16"/>
              </w:rPr>
            </w:pPr>
            <w:r w:rsidRPr="00050B84">
              <w:rPr>
                <w:rFonts w:ascii="Times New Roman" w:eastAsia="Times New Roman" w:hAnsi="Times New Roman" w:cs="Times New Roman"/>
                <w:sz w:val="16"/>
                <w:szCs w:val="16"/>
              </w:rPr>
              <w:t>Local media outlets, independent activists, or auditors</w:t>
            </w:r>
          </w:p>
        </w:tc>
        <w:tc>
          <w:tcPr>
            <w:tcW w:w="5583" w:type="dxa"/>
            <w:tcMar>
              <w:top w:w="68" w:type="dxa"/>
              <w:bottom w:w="68" w:type="dxa"/>
            </w:tcMar>
          </w:tcPr>
          <w:p w14:paraId="4DDEBFAA" w14:textId="77777777" w:rsidR="00050B84" w:rsidRPr="00050B84" w:rsidRDefault="00050B84" w:rsidP="003036A9">
            <w:pPr>
              <w:rPr>
                <w:rFonts w:ascii="Times New Roman" w:eastAsia="Times New Roman" w:hAnsi="Times New Roman" w:cs="Times New Roman"/>
                <w:sz w:val="16"/>
                <w:szCs w:val="16"/>
              </w:rPr>
            </w:pPr>
            <w:r w:rsidRPr="00050B84">
              <w:rPr>
                <w:rFonts w:ascii="Times New Roman" w:eastAsia="Times New Roman" w:hAnsi="Times New Roman" w:cs="Times New Roman"/>
                <w:sz w:val="16"/>
                <w:szCs w:val="16"/>
              </w:rPr>
              <w:t>To question technical attributes of AI in law enforcement (ShotSpotter)</w:t>
            </w:r>
          </w:p>
        </w:tc>
      </w:tr>
      <w:tr w:rsidR="00050B84" w:rsidRPr="00050B84" w14:paraId="6707CEF4" w14:textId="77777777" w:rsidTr="003036A9">
        <w:tc>
          <w:tcPr>
            <w:tcW w:w="1838" w:type="dxa"/>
            <w:tcMar>
              <w:top w:w="68" w:type="dxa"/>
              <w:bottom w:w="68" w:type="dxa"/>
            </w:tcMar>
          </w:tcPr>
          <w:p w14:paraId="3FFE209E" w14:textId="77777777" w:rsidR="00050B84" w:rsidRPr="00050B84" w:rsidRDefault="00050B84" w:rsidP="0028130D">
            <w:pPr>
              <w:jc w:val="center"/>
              <w:rPr>
                <w:rFonts w:ascii="Times New Roman" w:eastAsia="Times New Roman" w:hAnsi="Times New Roman" w:cs="Times New Roman"/>
                <w:i/>
                <w:iCs/>
                <w:sz w:val="16"/>
                <w:szCs w:val="16"/>
              </w:rPr>
            </w:pPr>
            <w:r w:rsidRPr="00050B84">
              <w:rPr>
                <w:rFonts w:ascii="Times New Roman" w:eastAsia="Times New Roman" w:hAnsi="Times New Roman" w:cs="Times New Roman"/>
                <w:i/>
                <w:iCs/>
                <w:sz w:val="16"/>
                <w:szCs w:val="16"/>
              </w:rPr>
              <w:t>Issue growth</w:t>
            </w:r>
          </w:p>
        </w:tc>
        <w:tc>
          <w:tcPr>
            <w:tcW w:w="1559" w:type="dxa"/>
            <w:tcMar>
              <w:top w:w="68" w:type="dxa"/>
              <w:bottom w:w="68" w:type="dxa"/>
            </w:tcMar>
          </w:tcPr>
          <w:p w14:paraId="13361ED9" w14:textId="77777777" w:rsidR="00050B84" w:rsidRPr="00050B84" w:rsidRDefault="00050B84" w:rsidP="0028130D">
            <w:pPr>
              <w:jc w:val="center"/>
              <w:rPr>
                <w:rFonts w:ascii="Times New Roman" w:eastAsia="Times New Roman" w:hAnsi="Times New Roman" w:cs="Times New Roman"/>
                <w:sz w:val="16"/>
                <w:szCs w:val="16"/>
              </w:rPr>
            </w:pPr>
            <w:r w:rsidRPr="00050B84">
              <w:rPr>
                <w:rFonts w:ascii="Times New Roman" w:eastAsia="Times New Roman" w:hAnsi="Times New Roman" w:cs="Times New Roman"/>
                <w:sz w:val="16"/>
                <w:szCs w:val="16"/>
              </w:rPr>
              <w:t>Medium</w:t>
            </w:r>
          </w:p>
        </w:tc>
        <w:tc>
          <w:tcPr>
            <w:tcW w:w="1877" w:type="dxa"/>
            <w:tcMar>
              <w:top w:w="68" w:type="dxa"/>
              <w:bottom w:w="68" w:type="dxa"/>
            </w:tcMar>
          </w:tcPr>
          <w:p w14:paraId="1E4A2F52" w14:textId="77777777" w:rsidR="00050B84" w:rsidRPr="00050B84" w:rsidRDefault="00050B84" w:rsidP="0028130D">
            <w:pPr>
              <w:jc w:val="center"/>
              <w:rPr>
                <w:rFonts w:ascii="Times New Roman" w:eastAsia="Times New Roman" w:hAnsi="Times New Roman" w:cs="Times New Roman"/>
                <w:sz w:val="16"/>
                <w:szCs w:val="16"/>
              </w:rPr>
            </w:pPr>
            <w:r w:rsidRPr="00050B84">
              <w:rPr>
                <w:rFonts w:ascii="Times New Roman" w:eastAsia="Times New Roman" w:hAnsi="Times New Roman" w:cs="Times New Roman"/>
                <w:sz w:val="16"/>
                <w:szCs w:val="16"/>
              </w:rPr>
              <w:t>Both factual/technical and moral</w:t>
            </w:r>
          </w:p>
        </w:tc>
        <w:tc>
          <w:tcPr>
            <w:tcW w:w="1260" w:type="dxa"/>
            <w:tcMar>
              <w:top w:w="68" w:type="dxa"/>
              <w:bottom w:w="68" w:type="dxa"/>
            </w:tcMar>
          </w:tcPr>
          <w:p w14:paraId="1F061104" w14:textId="77777777" w:rsidR="00050B84" w:rsidRPr="00050B84" w:rsidRDefault="00050B84" w:rsidP="0028130D">
            <w:pPr>
              <w:jc w:val="center"/>
              <w:rPr>
                <w:rFonts w:ascii="Times New Roman" w:eastAsia="Times New Roman" w:hAnsi="Times New Roman" w:cs="Times New Roman"/>
                <w:sz w:val="16"/>
                <w:szCs w:val="16"/>
              </w:rPr>
            </w:pPr>
            <w:r w:rsidRPr="00050B84">
              <w:rPr>
                <w:rFonts w:ascii="Times New Roman" w:eastAsia="Times New Roman" w:hAnsi="Times New Roman" w:cs="Times New Roman"/>
                <w:sz w:val="16"/>
                <w:szCs w:val="16"/>
              </w:rPr>
              <w:t>Medium</w:t>
            </w:r>
          </w:p>
        </w:tc>
        <w:tc>
          <w:tcPr>
            <w:tcW w:w="2160" w:type="dxa"/>
            <w:tcMar>
              <w:top w:w="68" w:type="dxa"/>
              <w:bottom w:w="68" w:type="dxa"/>
            </w:tcMar>
          </w:tcPr>
          <w:p w14:paraId="46C79115" w14:textId="77777777" w:rsidR="00050B84" w:rsidRPr="00050B84" w:rsidRDefault="00050B84" w:rsidP="0028130D">
            <w:pPr>
              <w:jc w:val="center"/>
              <w:rPr>
                <w:rFonts w:ascii="Times New Roman" w:eastAsia="Times New Roman" w:hAnsi="Times New Roman" w:cs="Times New Roman"/>
                <w:sz w:val="16"/>
                <w:szCs w:val="16"/>
              </w:rPr>
            </w:pPr>
            <w:r w:rsidRPr="00050B84">
              <w:rPr>
                <w:rFonts w:ascii="Times New Roman" w:eastAsia="Times New Roman" w:hAnsi="Times New Roman" w:cs="Times New Roman"/>
                <w:sz w:val="16"/>
                <w:szCs w:val="16"/>
              </w:rPr>
              <w:t>Local media outlets, local unions and activist organizations</w:t>
            </w:r>
          </w:p>
        </w:tc>
        <w:tc>
          <w:tcPr>
            <w:tcW w:w="5583" w:type="dxa"/>
            <w:tcMar>
              <w:top w:w="68" w:type="dxa"/>
              <w:bottom w:w="68" w:type="dxa"/>
            </w:tcMar>
          </w:tcPr>
          <w:p w14:paraId="7115A92B" w14:textId="77777777" w:rsidR="00050B84" w:rsidRPr="00050B84" w:rsidRDefault="00050B84" w:rsidP="003036A9">
            <w:pPr>
              <w:rPr>
                <w:rFonts w:ascii="Times New Roman" w:eastAsia="Times New Roman" w:hAnsi="Times New Roman" w:cs="Times New Roman"/>
                <w:sz w:val="16"/>
                <w:szCs w:val="16"/>
              </w:rPr>
            </w:pPr>
            <w:r w:rsidRPr="00050B84">
              <w:rPr>
                <w:rFonts w:ascii="Times New Roman" w:eastAsia="Times New Roman" w:hAnsi="Times New Roman" w:cs="Times New Roman"/>
                <w:sz w:val="16"/>
                <w:szCs w:val="16"/>
              </w:rPr>
              <w:t>To identify the moral implications of AI in law enforcement</w:t>
            </w:r>
          </w:p>
        </w:tc>
      </w:tr>
      <w:tr w:rsidR="00050B84" w:rsidRPr="00050B84" w14:paraId="1A1B7D40" w14:textId="77777777" w:rsidTr="003036A9">
        <w:tc>
          <w:tcPr>
            <w:tcW w:w="1838" w:type="dxa"/>
            <w:tcMar>
              <w:top w:w="68" w:type="dxa"/>
              <w:bottom w:w="68" w:type="dxa"/>
            </w:tcMar>
          </w:tcPr>
          <w:p w14:paraId="319B5C0E" w14:textId="77777777" w:rsidR="00050B84" w:rsidRPr="00050B84" w:rsidRDefault="00050B84" w:rsidP="0028130D">
            <w:pPr>
              <w:jc w:val="center"/>
              <w:rPr>
                <w:rFonts w:ascii="Times New Roman" w:eastAsia="Times New Roman" w:hAnsi="Times New Roman" w:cs="Times New Roman"/>
                <w:i/>
                <w:iCs/>
                <w:sz w:val="16"/>
                <w:szCs w:val="16"/>
              </w:rPr>
            </w:pPr>
            <w:r w:rsidRPr="00050B84">
              <w:rPr>
                <w:rFonts w:ascii="Times New Roman" w:eastAsia="Times New Roman" w:hAnsi="Times New Roman" w:cs="Times New Roman"/>
                <w:i/>
                <w:iCs/>
                <w:sz w:val="16"/>
                <w:szCs w:val="16"/>
              </w:rPr>
              <w:t>Issue maturity</w:t>
            </w:r>
          </w:p>
        </w:tc>
        <w:tc>
          <w:tcPr>
            <w:tcW w:w="1559" w:type="dxa"/>
            <w:tcMar>
              <w:top w:w="68" w:type="dxa"/>
              <w:bottom w:w="68" w:type="dxa"/>
            </w:tcMar>
          </w:tcPr>
          <w:p w14:paraId="302750C4" w14:textId="77777777" w:rsidR="00050B84" w:rsidRPr="00050B84" w:rsidRDefault="00050B84" w:rsidP="0028130D">
            <w:pPr>
              <w:jc w:val="center"/>
              <w:rPr>
                <w:rFonts w:ascii="Times New Roman" w:eastAsia="Times New Roman" w:hAnsi="Times New Roman" w:cs="Times New Roman"/>
                <w:sz w:val="16"/>
                <w:szCs w:val="16"/>
              </w:rPr>
            </w:pPr>
            <w:r w:rsidRPr="00050B84">
              <w:rPr>
                <w:rFonts w:ascii="Times New Roman" w:eastAsia="Times New Roman" w:hAnsi="Times New Roman" w:cs="Times New Roman"/>
                <w:sz w:val="16"/>
                <w:szCs w:val="16"/>
              </w:rPr>
              <w:t>High</w:t>
            </w:r>
          </w:p>
        </w:tc>
        <w:tc>
          <w:tcPr>
            <w:tcW w:w="1877" w:type="dxa"/>
            <w:tcMar>
              <w:top w:w="68" w:type="dxa"/>
              <w:bottom w:w="68" w:type="dxa"/>
            </w:tcMar>
          </w:tcPr>
          <w:p w14:paraId="6F523436" w14:textId="77777777" w:rsidR="00050B84" w:rsidRPr="00050B84" w:rsidRDefault="00050B84" w:rsidP="0028130D">
            <w:pPr>
              <w:jc w:val="center"/>
              <w:rPr>
                <w:rFonts w:ascii="Times New Roman" w:eastAsia="Times New Roman" w:hAnsi="Times New Roman" w:cs="Times New Roman"/>
                <w:sz w:val="16"/>
                <w:szCs w:val="16"/>
              </w:rPr>
            </w:pPr>
            <w:r w:rsidRPr="00050B84">
              <w:rPr>
                <w:rFonts w:ascii="Times New Roman" w:eastAsia="Times New Roman" w:hAnsi="Times New Roman" w:cs="Times New Roman"/>
                <w:sz w:val="16"/>
                <w:szCs w:val="16"/>
              </w:rPr>
              <w:t>Moral (factual/technical concerns are moralized too)</w:t>
            </w:r>
          </w:p>
        </w:tc>
        <w:tc>
          <w:tcPr>
            <w:tcW w:w="1260" w:type="dxa"/>
            <w:tcMar>
              <w:top w:w="68" w:type="dxa"/>
              <w:bottom w:w="68" w:type="dxa"/>
            </w:tcMar>
          </w:tcPr>
          <w:p w14:paraId="3FA9E09F" w14:textId="77777777" w:rsidR="00050B84" w:rsidRPr="00050B84" w:rsidRDefault="00050B84" w:rsidP="0028130D">
            <w:pPr>
              <w:jc w:val="center"/>
              <w:rPr>
                <w:rFonts w:ascii="Times New Roman" w:eastAsia="Times New Roman" w:hAnsi="Times New Roman" w:cs="Times New Roman"/>
                <w:sz w:val="16"/>
                <w:szCs w:val="16"/>
              </w:rPr>
            </w:pPr>
            <w:r w:rsidRPr="00050B84">
              <w:rPr>
                <w:rFonts w:ascii="Times New Roman" w:eastAsia="Times New Roman" w:hAnsi="Times New Roman" w:cs="Times New Roman"/>
                <w:sz w:val="16"/>
                <w:szCs w:val="16"/>
              </w:rPr>
              <w:t>High</w:t>
            </w:r>
          </w:p>
        </w:tc>
        <w:tc>
          <w:tcPr>
            <w:tcW w:w="2160" w:type="dxa"/>
            <w:tcMar>
              <w:top w:w="68" w:type="dxa"/>
              <w:bottom w:w="68" w:type="dxa"/>
            </w:tcMar>
          </w:tcPr>
          <w:p w14:paraId="731B07E7" w14:textId="77777777" w:rsidR="00050B84" w:rsidRPr="00050B84" w:rsidRDefault="00050B84" w:rsidP="0028130D">
            <w:pPr>
              <w:jc w:val="center"/>
              <w:rPr>
                <w:rFonts w:ascii="Times New Roman" w:eastAsia="Times New Roman" w:hAnsi="Times New Roman" w:cs="Times New Roman"/>
                <w:sz w:val="16"/>
                <w:szCs w:val="16"/>
              </w:rPr>
            </w:pPr>
            <w:r w:rsidRPr="00050B84">
              <w:rPr>
                <w:rFonts w:ascii="Times New Roman" w:eastAsia="Times New Roman" w:hAnsi="Times New Roman" w:cs="Times New Roman"/>
                <w:sz w:val="16"/>
                <w:szCs w:val="16"/>
              </w:rPr>
              <w:t>National media outlets, unions, and civil liberties organizations</w:t>
            </w:r>
          </w:p>
        </w:tc>
        <w:tc>
          <w:tcPr>
            <w:tcW w:w="5583" w:type="dxa"/>
            <w:tcMar>
              <w:top w:w="68" w:type="dxa"/>
              <w:bottom w:w="68" w:type="dxa"/>
            </w:tcMar>
          </w:tcPr>
          <w:p w14:paraId="6F0B2872" w14:textId="77777777" w:rsidR="00050B84" w:rsidRPr="00050B84" w:rsidRDefault="00050B84" w:rsidP="003036A9">
            <w:pPr>
              <w:rPr>
                <w:rFonts w:ascii="Times New Roman" w:eastAsia="Times New Roman" w:hAnsi="Times New Roman" w:cs="Times New Roman"/>
                <w:sz w:val="16"/>
                <w:szCs w:val="16"/>
              </w:rPr>
            </w:pPr>
            <w:r w:rsidRPr="00050B84">
              <w:rPr>
                <w:rFonts w:ascii="Times New Roman" w:eastAsia="Times New Roman" w:hAnsi="Times New Roman" w:cs="Times New Roman"/>
                <w:sz w:val="16"/>
                <w:szCs w:val="16"/>
              </w:rPr>
              <w:t>To embed moral implications in the understanding of the tool</w:t>
            </w:r>
          </w:p>
        </w:tc>
      </w:tr>
    </w:tbl>
    <w:p w14:paraId="39C5DE6D" w14:textId="77777777" w:rsidR="00882A3F" w:rsidRDefault="00882A3F">
      <w:pPr>
        <w:spacing w:line="480" w:lineRule="auto"/>
        <w:jc w:val="both"/>
        <w:rPr>
          <w:rFonts w:ascii="Times New Roman" w:eastAsia="Times New Roman" w:hAnsi="Times New Roman" w:cs="Times New Roman"/>
        </w:rPr>
      </w:pPr>
    </w:p>
    <w:p w14:paraId="793F584E" w14:textId="77777777" w:rsidR="003036A9" w:rsidRDefault="003036A9">
      <w:pPr>
        <w:spacing w:line="480" w:lineRule="auto"/>
        <w:jc w:val="both"/>
        <w:rPr>
          <w:rFonts w:ascii="Times New Roman" w:eastAsia="Times New Roman" w:hAnsi="Times New Roman" w:cs="Times New Roman"/>
        </w:rPr>
      </w:pPr>
    </w:p>
    <w:p w14:paraId="10551879" w14:textId="77777777" w:rsidR="00E41CE0" w:rsidRPr="00E32F0A" w:rsidRDefault="00E41CE0" w:rsidP="00E41CE0">
      <w:pPr>
        <w:rPr>
          <w:rFonts w:ascii="Times New Roman" w:eastAsia="Times New Roman" w:hAnsi="Times New Roman" w:cs="Times New Roman"/>
          <w:b/>
          <w:bCs/>
          <w:sz w:val="16"/>
          <w:szCs w:val="16"/>
        </w:rPr>
      </w:pPr>
      <w:r w:rsidRPr="00E32F0A">
        <w:rPr>
          <w:rFonts w:ascii="Times New Roman" w:eastAsia="Times New Roman" w:hAnsi="Times New Roman" w:cs="Times New Roman"/>
          <w:b/>
          <w:bCs/>
          <w:sz w:val="16"/>
          <w:szCs w:val="16"/>
        </w:rPr>
        <w:lastRenderedPageBreak/>
        <w:t>Table 2. Strategic Ambiguity in the Issue Life Cycle</w:t>
      </w:r>
    </w:p>
    <w:tbl>
      <w:tblPr>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15"/>
        <w:gridCol w:w="1440"/>
        <w:gridCol w:w="1980"/>
        <w:gridCol w:w="4320"/>
      </w:tblGrid>
      <w:tr w:rsidR="00E41CE0" w:rsidRPr="00E32F0A" w14:paraId="731C47AC" w14:textId="77777777" w:rsidTr="0028130D">
        <w:tc>
          <w:tcPr>
            <w:tcW w:w="1615" w:type="dxa"/>
            <w:vAlign w:val="center"/>
          </w:tcPr>
          <w:p w14:paraId="2B98A064" w14:textId="77777777" w:rsidR="00E41CE0" w:rsidRPr="00E32F0A" w:rsidRDefault="00E41CE0" w:rsidP="0028130D">
            <w:pPr>
              <w:rPr>
                <w:rFonts w:ascii="Times New Roman" w:eastAsia="Times New Roman" w:hAnsi="Times New Roman" w:cs="Times New Roman"/>
                <w:b/>
                <w:bCs/>
                <w:sz w:val="16"/>
                <w:szCs w:val="16"/>
              </w:rPr>
            </w:pPr>
            <w:r w:rsidRPr="00E32F0A">
              <w:rPr>
                <w:rFonts w:ascii="Times New Roman" w:eastAsia="Times New Roman" w:hAnsi="Times New Roman" w:cs="Times New Roman"/>
                <w:b/>
                <w:bCs/>
                <w:sz w:val="16"/>
                <w:szCs w:val="16"/>
              </w:rPr>
              <w:t xml:space="preserve">Issue stage </w:t>
            </w:r>
          </w:p>
        </w:tc>
        <w:tc>
          <w:tcPr>
            <w:tcW w:w="1440" w:type="dxa"/>
            <w:vAlign w:val="center"/>
          </w:tcPr>
          <w:p w14:paraId="194DEC48" w14:textId="77777777" w:rsidR="00E41CE0" w:rsidRPr="00E32F0A" w:rsidRDefault="00E41CE0" w:rsidP="0028130D">
            <w:pPr>
              <w:rPr>
                <w:rFonts w:ascii="Times New Roman" w:eastAsia="Times New Roman" w:hAnsi="Times New Roman" w:cs="Times New Roman"/>
                <w:b/>
                <w:bCs/>
                <w:sz w:val="16"/>
                <w:szCs w:val="16"/>
              </w:rPr>
            </w:pPr>
            <w:r w:rsidRPr="00E32F0A">
              <w:rPr>
                <w:rFonts w:ascii="Times New Roman" w:eastAsia="Times New Roman" w:hAnsi="Times New Roman" w:cs="Times New Roman"/>
                <w:b/>
                <w:bCs/>
                <w:sz w:val="16"/>
                <w:szCs w:val="16"/>
              </w:rPr>
              <w:t>Ambiguity type</w:t>
            </w:r>
          </w:p>
        </w:tc>
        <w:tc>
          <w:tcPr>
            <w:tcW w:w="1980" w:type="dxa"/>
            <w:vAlign w:val="center"/>
          </w:tcPr>
          <w:p w14:paraId="5D6E325D" w14:textId="77777777" w:rsidR="00E41CE0" w:rsidRPr="00E32F0A" w:rsidRDefault="00E41CE0" w:rsidP="0028130D">
            <w:pPr>
              <w:rPr>
                <w:rFonts w:ascii="Times New Roman" w:eastAsia="Times New Roman" w:hAnsi="Times New Roman" w:cs="Times New Roman"/>
                <w:b/>
                <w:bCs/>
                <w:sz w:val="16"/>
                <w:szCs w:val="16"/>
              </w:rPr>
            </w:pPr>
            <w:r w:rsidRPr="00E32F0A">
              <w:rPr>
                <w:rFonts w:ascii="Times New Roman" w:eastAsia="Times New Roman" w:hAnsi="Times New Roman" w:cs="Times New Roman"/>
                <w:b/>
                <w:bCs/>
                <w:sz w:val="16"/>
                <w:szCs w:val="16"/>
              </w:rPr>
              <w:t>Ambiguity strategy</w:t>
            </w:r>
          </w:p>
        </w:tc>
        <w:tc>
          <w:tcPr>
            <w:tcW w:w="4320" w:type="dxa"/>
            <w:vAlign w:val="center"/>
          </w:tcPr>
          <w:p w14:paraId="678EFA11" w14:textId="77777777" w:rsidR="00E41CE0" w:rsidRPr="00E32F0A" w:rsidRDefault="00E41CE0" w:rsidP="0028130D">
            <w:pPr>
              <w:rPr>
                <w:rFonts w:ascii="Times New Roman" w:eastAsia="Times New Roman" w:hAnsi="Times New Roman" w:cs="Times New Roman"/>
                <w:b/>
                <w:bCs/>
                <w:sz w:val="16"/>
                <w:szCs w:val="16"/>
              </w:rPr>
            </w:pPr>
            <w:r w:rsidRPr="00E32F0A">
              <w:rPr>
                <w:rFonts w:ascii="Times New Roman" w:eastAsia="Times New Roman" w:hAnsi="Times New Roman" w:cs="Times New Roman"/>
                <w:b/>
                <w:bCs/>
                <w:sz w:val="16"/>
                <w:szCs w:val="16"/>
              </w:rPr>
              <w:t>Quote</w:t>
            </w:r>
          </w:p>
        </w:tc>
      </w:tr>
      <w:tr w:rsidR="00E41CE0" w:rsidRPr="00E32F0A" w14:paraId="3D5511FA" w14:textId="77777777" w:rsidTr="0028130D">
        <w:tc>
          <w:tcPr>
            <w:tcW w:w="1615" w:type="dxa"/>
            <w:vMerge w:val="restart"/>
            <w:vAlign w:val="center"/>
          </w:tcPr>
          <w:p w14:paraId="1EF68819" w14:textId="77777777" w:rsidR="00E41CE0" w:rsidRPr="00E32F0A" w:rsidRDefault="00E41CE0" w:rsidP="0028130D">
            <w:pPr>
              <w:rPr>
                <w:rFonts w:ascii="Times New Roman" w:eastAsia="Times New Roman" w:hAnsi="Times New Roman" w:cs="Times New Roman"/>
                <w:b/>
                <w:bCs/>
                <w:sz w:val="16"/>
                <w:szCs w:val="16"/>
              </w:rPr>
            </w:pPr>
            <w:r w:rsidRPr="00E32F0A">
              <w:rPr>
                <w:rFonts w:ascii="Times New Roman" w:eastAsia="Times New Roman" w:hAnsi="Times New Roman" w:cs="Times New Roman"/>
                <w:b/>
                <w:bCs/>
                <w:sz w:val="16"/>
                <w:szCs w:val="16"/>
              </w:rPr>
              <w:t>Issue emergence</w:t>
            </w:r>
          </w:p>
          <w:p w14:paraId="72CFEF3C" w14:textId="77777777" w:rsidR="00E41CE0" w:rsidRPr="00E32F0A" w:rsidRDefault="00E41CE0" w:rsidP="0028130D">
            <w:pPr>
              <w:rPr>
                <w:rFonts w:ascii="Times New Roman" w:eastAsia="Times New Roman" w:hAnsi="Times New Roman" w:cs="Times New Roman"/>
                <w:i/>
                <w:iCs/>
                <w:sz w:val="16"/>
                <w:szCs w:val="16"/>
              </w:rPr>
            </w:pPr>
            <w:r w:rsidRPr="00E32F0A">
              <w:rPr>
                <w:rFonts w:ascii="Times New Roman" w:eastAsia="Times New Roman" w:hAnsi="Times New Roman" w:cs="Times New Roman"/>
                <w:i/>
                <w:iCs/>
                <w:sz w:val="16"/>
                <w:szCs w:val="16"/>
              </w:rPr>
              <w:t>Constraint: questioning</w:t>
            </w:r>
          </w:p>
        </w:tc>
        <w:tc>
          <w:tcPr>
            <w:tcW w:w="1440" w:type="dxa"/>
            <w:vMerge w:val="restart"/>
            <w:vAlign w:val="center"/>
          </w:tcPr>
          <w:p w14:paraId="2E19CDEE" w14:textId="77777777" w:rsidR="00E41CE0" w:rsidRPr="00E32F0A" w:rsidRDefault="00E41CE0" w:rsidP="0028130D">
            <w:pPr>
              <w:rPr>
                <w:rFonts w:ascii="Times New Roman" w:eastAsia="Times New Roman" w:hAnsi="Times New Roman" w:cs="Times New Roman"/>
                <w:sz w:val="16"/>
                <w:szCs w:val="16"/>
              </w:rPr>
            </w:pPr>
            <w:r w:rsidRPr="00E32F0A">
              <w:rPr>
                <w:rFonts w:ascii="Times New Roman" w:eastAsia="Times New Roman" w:hAnsi="Times New Roman" w:cs="Times New Roman"/>
                <w:sz w:val="16"/>
                <w:szCs w:val="16"/>
              </w:rPr>
              <w:t>UNCLARITY</w:t>
            </w:r>
          </w:p>
        </w:tc>
        <w:tc>
          <w:tcPr>
            <w:tcW w:w="1980" w:type="dxa"/>
            <w:vAlign w:val="center"/>
          </w:tcPr>
          <w:p w14:paraId="2EFDE420" w14:textId="77777777" w:rsidR="00E41CE0" w:rsidRPr="00E32F0A" w:rsidRDefault="00E41CE0" w:rsidP="0028130D">
            <w:pPr>
              <w:rPr>
                <w:rFonts w:ascii="Times New Roman" w:eastAsia="Times New Roman" w:hAnsi="Times New Roman" w:cs="Times New Roman"/>
                <w:sz w:val="16"/>
                <w:szCs w:val="16"/>
              </w:rPr>
            </w:pPr>
            <w:r w:rsidRPr="00E32F0A">
              <w:rPr>
                <w:rFonts w:ascii="Times New Roman" w:eastAsia="Times New Roman" w:hAnsi="Times New Roman" w:cs="Times New Roman"/>
                <w:sz w:val="16"/>
                <w:szCs w:val="16"/>
              </w:rPr>
              <w:t>Technical complexity</w:t>
            </w:r>
          </w:p>
        </w:tc>
        <w:tc>
          <w:tcPr>
            <w:tcW w:w="4320" w:type="dxa"/>
            <w:vAlign w:val="center"/>
          </w:tcPr>
          <w:p w14:paraId="5D257019" w14:textId="77777777" w:rsidR="00E41CE0" w:rsidRPr="00E32F0A" w:rsidRDefault="00E41CE0" w:rsidP="0028130D">
            <w:pPr>
              <w:rPr>
                <w:rFonts w:ascii="Times New Roman" w:eastAsia="Times New Roman" w:hAnsi="Times New Roman" w:cs="Times New Roman"/>
                <w:i/>
                <w:iCs/>
                <w:sz w:val="16"/>
                <w:szCs w:val="16"/>
              </w:rPr>
            </w:pPr>
            <w:r w:rsidRPr="00E32F0A">
              <w:rPr>
                <w:rFonts w:ascii="Times New Roman" w:eastAsia="Times New Roman" w:hAnsi="Times New Roman" w:cs="Times New Roman"/>
                <w:i/>
                <w:iCs/>
                <w:sz w:val="16"/>
                <w:szCs w:val="16"/>
              </w:rPr>
              <w:t>“Our system uses a combination of sensor arrays, complex machine learning algorithms, and proprietary audio classification models to triangulate impulsive sound events, which are then subjected to multilayer verification protocols by trained analysts” (Corporate-2016b).</w:t>
            </w:r>
          </w:p>
          <w:p w14:paraId="004A4C12" w14:textId="77777777" w:rsidR="00E41CE0" w:rsidRPr="00E32F0A" w:rsidRDefault="00E41CE0" w:rsidP="0028130D">
            <w:pPr>
              <w:rPr>
                <w:rFonts w:ascii="Times New Roman" w:eastAsia="Times New Roman" w:hAnsi="Times New Roman" w:cs="Times New Roman"/>
                <w:i/>
                <w:iCs/>
                <w:sz w:val="16"/>
                <w:szCs w:val="16"/>
              </w:rPr>
            </w:pPr>
            <w:r w:rsidRPr="00E32F0A">
              <w:rPr>
                <w:rFonts w:ascii="Times New Roman" w:eastAsia="Times New Roman" w:hAnsi="Times New Roman" w:cs="Times New Roman"/>
                <w:i/>
                <w:iCs/>
                <w:sz w:val="16"/>
                <w:szCs w:val="16"/>
              </w:rPr>
              <w:t xml:space="preserve">“This data is first filtered by machine algorithms that are then further qualified by </w:t>
            </w:r>
            <w:proofErr w:type="gramStart"/>
            <w:r w:rsidRPr="00E32F0A">
              <w:rPr>
                <w:rFonts w:ascii="Times New Roman" w:eastAsia="Times New Roman" w:hAnsi="Times New Roman" w:cs="Times New Roman"/>
                <w:i/>
                <w:iCs/>
                <w:sz w:val="16"/>
                <w:szCs w:val="16"/>
              </w:rPr>
              <w:t>expertly-trained</w:t>
            </w:r>
            <w:proofErr w:type="gramEnd"/>
            <w:r w:rsidRPr="00E32F0A">
              <w:rPr>
                <w:rFonts w:ascii="Times New Roman" w:eastAsia="Times New Roman" w:hAnsi="Times New Roman" w:cs="Times New Roman"/>
                <w:i/>
                <w:iCs/>
                <w:sz w:val="16"/>
                <w:szCs w:val="16"/>
              </w:rPr>
              <w:t xml:space="preserve"> staff in the 24×7 Incident Review Center (IRC) at ShotSpotter.” (Corporate-2016c)</w:t>
            </w:r>
          </w:p>
        </w:tc>
      </w:tr>
      <w:tr w:rsidR="00E41CE0" w:rsidRPr="00E32F0A" w14:paraId="7E73B988" w14:textId="77777777" w:rsidTr="0028130D">
        <w:tc>
          <w:tcPr>
            <w:tcW w:w="1615" w:type="dxa"/>
            <w:vMerge/>
            <w:vAlign w:val="center"/>
          </w:tcPr>
          <w:p w14:paraId="039F6996" w14:textId="77777777" w:rsidR="00E41CE0" w:rsidRPr="00E32F0A" w:rsidRDefault="00E41CE0" w:rsidP="0028130D">
            <w:pPr>
              <w:widowControl w:val="0"/>
              <w:pBdr>
                <w:top w:val="nil"/>
                <w:left w:val="nil"/>
                <w:bottom w:val="nil"/>
                <w:right w:val="nil"/>
                <w:between w:val="nil"/>
              </w:pBdr>
              <w:spacing w:line="276" w:lineRule="auto"/>
              <w:rPr>
                <w:rFonts w:ascii="Times New Roman" w:eastAsia="Times New Roman" w:hAnsi="Times New Roman" w:cs="Times New Roman"/>
                <w:i/>
                <w:iCs/>
                <w:sz w:val="16"/>
                <w:szCs w:val="16"/>
              </w:rPr>
            </w:pPr>
          </w:p>
        </w:tc>
        <w:tc>
          <w:tcPr>
            <w:tcW w:w="1440" w:type="dxa"/>
            <w:vMerge/>
            <w:vAlign w:val="center"/>
          </w:tcPr>
          <w:p w14:paraId="15A23F1D" w14:textId="77777777" w:rsidR="00E41CE0" w:rsidRPr="00E32F0A" w:rsidRDefault="00E41CE0" w:rsidP="0028130D">
            <w:pPr>
              <w:widowControl w:val="0"/>
              <w:pBdr>
                <w:top w:val="nil"/>
                <w:left w:val="nil"/>
                <w:bottom w:val="nil"/>
                <w:right w:val="nil"/>
                <w:between w:val="nil"/>
              </w:pBdr>
              <w:spacing w:line="276" w:lineRule="auto"/>
              <w:rPr>
                <w:rFonts w:ascii="Times New Roman" w:eastAsia="Times New Roman" w:hAnsi="Times New Roman" w:cs="Times New Roman"/>
                <w:i/>
                <w:iCs/>
                <w:sz w:val="16"/>
                <w:szCs w:val="16"/>
              </w:rPr>
            </w:pPr>
          </w:p>
        </w:tc>
        <w:tc>
          <w:tcPr>
            <w:tcW w:w="1980" w:type="dxa"/>
            <w:vAlign w:val="center"/>
          </w:tcPr>
          <w:p w14:paraId="0C5C080A" w14:textId="77777777" w:rsidR="00E41CE0" w:rsidRPr="00E32F0A" w:rsidRDefault="00E41CE0" w:rsidP="0028130D">
            <w:pPr>
              <w:rPr>
                <w:rFonts w:ascii="Times New Roman" w:eastAsia="Times New Roman" w:hAnsi="Times New Roman" w:cs="Times New Roman"/>
                <w:sz w:val="16"/>
                <w:szCs w:val="16"/>
              </w:rPr>
            </w:pPr>
            <w:r w:rsidRPr="00E32F0A">
              <w:rPr>
                <w:rFonts w:ascii="Times New Roman" w:eastAsia="Times New Roman" w:hAnsi="Times New Roman" w:cs="Times New Roman"/>
                <w:sz w:val="16"/>
                <w:szCs w:val="16"/>
              </w:rPr>
              <w:t>Vagueness</w:t>
            </w:r>
          </w:p>
        </w:tc>
        <w:tc>
          <w:tcPr>
            <w:tcW w:w="4320" w:type="dxa"/>
            <w:vAlign w:val="center"/>
          </w:tcPr>
          <w:p w14:paraId="41AD2C91" w14:textId="77777777" w:rsidR="00E41CE0" w:rsidRPr="00E32F0A" w:rsidRDefault="00E41CE0" w:rsidP="0028130D">
            <w:pPr>
              <w:rPr>
                <w:rFonts w:ascii="Times New Roman" w:eastAsia="Times New Roman" w:hAnsi="Times New Roman" w:cs="Times New Roman"/>
                <w:i/>
                <w:iCs/>
                <w:sz w:val="16"/>
                <w:szCs w:val="16"/>
              </w:rPr>
            </w:pPr>
            <w:r w:rsidRPr="00E32F0A">
              <w:rPr>
                <w:rFonts w:ascii="Times New Roman" w:eastAsia="Times New Roman" w:hAnsi="Times New Roman" w:cs="Times New Roman"/>
                <w:i/>
                <w:iCs/>
                <w:sz w:val="16"/>
                <w:szCs w:val="16"/>
              </w:rPr>
              <w:t>“Our [80%] accuracy rate is basically our subscription warranty […] actual performance is usually better than 80%” (Corporate-2017b).</w:t>
            </w:r>
          </w:p>
          <w:p w14:paraId="2B9394B6" w14:textId="77777777" w:rsidR="00E41CE0" w:rsidRPr="00E32F0A" w:rsidRDefault="00E41CE0" w:rsidP="0028130D">
            <w:pPr>
              <w:rPr>
                <w:rFonts w:ascii="Times New Roman" w:eastAsia="Times New Roman" w:hAnsi="Times New Roman" w:cs="Times New Roman"/>
                <w:i/>
                <w:iCs/>
                <w:sz w:val="16"/>
                <w:szCs w:val="16"/>
              </w:rPr>
            </w:pPr>
            <w:r w:rsidRPr="00E32F0A">
              <w:rPr>
                <w:rFonts w:ascii="Times New Roman" w:eastAsia="Times New Roman" w:hAnsi="Times New Roman" w:cs="Times New Roman"/>
                <w:i/>
                <w:iCs/>
                <w:sz w:val="16"/>
                <w:szCs w:val="16"/>
              </w:rPr>
              <w:t xml:space="preserve">“Our guarantee was put together by our sales and marketing department, not our engineers. We need to give the customers a number. We </w:t>
            </w:r>
            <w:proofErr w:type="gramStart"/>
            <w:r w:rsidRPr="00E32F0A">
              <w:rPr>
                <w:rFonts w:ascii="Times New Roman" w:eastAsia="Times New Roman" w:hAnsi="Times New Roman" w:cs="Times New Roman"/>
                <w:i/>
                <w:iCs/>
                <w:sz w:val="16"/>
                <w:szCs w:val="16"/>
              </w:rPr>
              <w:t>have to</w:t>
            </w:r>
            <w:proofErr w:type="gramEnd"/>
            <w:r w:rsidRPr="00E32F0A">
              <w:rPr>
                <w:rFonts w:ascii="Times New Roman" w:eastAsia="Times New Roman" w:hAnsi="Times New Roman" w:cs="Times New Roman"/>
                <w:i/>
                <w:iCs/>
                <w:sz w:val="16"/>
                <w:szCs w:val="16"/>
              </w:rPr>
              <w:t xml:space="preserve"> tell them something. It’s not perfect.” (Corporate-2017c)</w:t>
            </w:r>
          </w:p>
          <w:p w14:paraId="57BCE262" w14:textId="77777777" w:rsidR="00E41CE0" w:rsidRPr="00E32F0A" w:rsidRDefault="00E41CE0" w:rsidP="0028130D">
            <w:pPr>
              <w:rPr>
                <w:rFonts w:ascii="Times New Roman" w:eastAsia="Times New Roman" w:hAnsi="Times New Roman" w:cs="Times New Roman"/>
                <w:i/>
                <w:iCs/>
                <w:sz w:val="16"/>
                <w:szCs w:val="16"/>
              </w:rPr>
            </w:pPr>
            <w:r w:rsidRPr="00E32F0A">
              <w:rPr>
                <w:rFonts w:ascii="Times New Roman" w:eastAsia="Times New Roman" w:hAnsi="Times New Roman" w:cs="Times New Roman"/>
                <w:i/>
                <w:iCs/>
                <w:sz w:val="16"/>
                <w:szCs w:val="16"/>
              </w:rPr>
              <w:t>“Yes, we operate in a very dynamic environment. We</w:t>
            </w:r>
          </w:p>
          <w:p w14:paraId="0445A265" w14:textId="77777777" w:rsidR="00E41CE0" w:rsidRPr="00E32F0A" w:rsidRDefault="00E41CE0" w:rsidP="0028130D">
            <w:pPr>
              <w:rPr>
                <w:rFonts w:ascii="Times New Roman" w:eastAsia="Times New Roman" w:hAnsi="Times New Roman" w:cs="Times New Roman"/>
                <w:i/>
                <w:iCs/>
                <w:sz w:val="16"/>
                <w:szCs w:val="16"/>
              </w:rPr>
            </w:pPr>
            <w:r w:rsidRPr="00E32F0A">
              <w:rPr>
                <w:rFonts w:ascii="Times New Roman" w:eastAsia="Times New Roman" w:hAnsi="Times New Roman" w:cs="Times New Roman"/>
                <w:i/>
                <w:iCs/>
                <w:sz w:val="16"/>
                <w:szCs w:val="16"/>
              </w:rPr>
              <w:t>freely admit that anything and everything in the environment can affect location and detection and accuracy.” (Corporate-2017c)</w:t>
            </w:r>
            <w:r w:rsidRPr="00E32F0A">
              <w:rPr>
                <w:rFonts w:ascii="Times New Roman" w:eastAsia="Times New Roman" w:hAnsi="Times New Roman" w:cs="Times New Roman"/>
                <w:i/>
                <w:iCs/>
                <w:sz w:val="16"/>
                <w:szCs w:val="16"/>
              </w:rPr>
              <w:br/>
            </w:r>
          </w:p>
        </w:tc>
      </w:tr>
      <w:tr w:rsidR="00E41CE0" w:rsidRPr="00E32F0A" w14:paraId="2FB625C4" w14:textId="77777777" w:rsidTr="0028130D">
        <w:tc>
          <w:tcPr>
            <w:tcW w:w="1615" w:type="dxa"/>
            <w:vMerge w:val="restart"/>
            <w:vAlign w:val="center"/>
          </w:tcPr>
          <w:p w14:paraId="38A18321" w14:textId="77777777" w:rsidR="00E41CE0" w:rsidRPr="00E32F0A" w:rsidRDefault="00E41CE0" w:rsidP="0028130D">
            <w:pPr>
              <w:rPr>
                <w:rFonts w:ascii="Times New Roman" w:eastAsia="Times New Roman" w:hAnsi="Times New Roman" w:cs="Times New Roman"/>
                <w:b/>
                <w:bCs/>
                <w:sz w:val="16"/>
                <w:szCs w:val="16"/>
              </w:rPr>
            </w:pPr>
            <w:r w:rsidRPr="00E32F0A">
              <w:rPr>
                <w:rFonts w:ascii="Times New Roman" w:eastAsia="Times New Roman" w:hAnsi="Times New Roman" w:cs="Times New Roman"/>
                <w:b/>
                <w:bCs/>
                <w:sz w:val="16"/>
                <w:szCs w:val="16"/>
              </w:rPr>
              <w:t>Issue growth</w:t>
            </w:r>
          </w:p>
          <w:p w14:paraId="2730520C" w14:textId="77777777" w:rsidR="00E41CE0" w:rsidRPr="00E32F0A" w:rsidRDefault="00E41CE0" w:rsidP="0028130D">
            <w:pPr>
              <w:rPr>
                <w:rFonts w:ascii="Times New Roman" w:eastAsia="Times New Roman" w:hAnsi="Times New Roman" w:cs="Times New Roman"/>
                <w:i/>
                <w:iCs/>
                <w:sz w:val="16"/>
                <w:szCs w:val="16"/>
              </w:rPr>
            </w:pPr>
            <w:r w:rsidRPr="00E32F0A">
              <w:rPr>
                <w:rFonts w:ascii="Times New Roman" w:eastAsia="Times New Roman" w:hAnsi="Times New Roman" w:cs="Times New Roman"/>
                <w:i/>
                <w:iCs/>
                <w:sz w:val="16"/>
                <w:szCs w:val="16"/>
              </w:rPr>
              <w:t>Constraint: identification</w:t>
            </w:r>
          </w:p>
        </w:tc>
        <w:tc>
          <w:tcPr>
            <w:tcW w:w="1440" w:type="dxa"/>
            <w:vMerge w:val="restart"/>
            <w:vAlign w:val="center"/>
          </w:tcPr>
          <w:p w14:paraId="03C84DA9" w14:textId="77777777" w:rsidR="00E41CE0" w:rsidRPr="00E32F0A" w:rsidRDefault="00E41CE0" w:rsidP="0028130D">
            <w:pPr>
              <w:rPr>
                <w:rFonts w:ascii="Times New Roman" w:eastAsia="Times New Roman" w:hAnsi="Times New Roman" w:cs="Times New Roman"/>
                <w:sz w:val="16"/>
                <w:szCs w:val="16"/>
              </w:rPr>
            </w:pPr>
            <w:r w:rsidRPr="00E32F0A">
              <w:rPr>
                <w:rFonts w:ascii="Times New Roman" w:eastAsia="Times New Roman" w:hAnsi="Times New Roman" w:cs="Times New Roman"/>
                <w:sz w:val="16"/>
                <w:szCs w:val="16"/>
              </w:rPr>
              <w:t>INCONSISTENCY</w:t>
            </w:r>
          </w:p>
        </w:tc>
        <w:tc>
          <w:tcPr>
            <w:tcW w:w="1980" w:type="dxa"/>
            <w:vAlign w:val="center"/>
          </w:tcPr>
          <w:p w14:paraId="365801D2" w14:textId="77777777" w:rsidR="00E41CE0" w:rsidRPr="00E32F0A" w:rsidRDefault="00E41CE0" w:rsidP="0028130D">
            <w:pPr>
              <w:rPr>
                <w:rFonts w:ascii="Times New Roman" w:eastAsia="Times New Roman" w:hAnsi="Times New Roman" w:cs="Times New Roman"/>
                <w:sz w:val="16"/>
                <w:szCs w:val="16"/>
              </w:rPr>
            </w:pPr>
            <w:r w:rsidRPr="00E32F0A">
              <w:rPr>
                <w:rFonts w:ascii="Times New Roman" w:eastAsia="Times New Roman" w:hAnsi="Times New Roman" w:cs="Times New Roman"/>
                <w:sz w:val="16"/>
                <w:szCs w:val="16"/>
              </w:rPr>
              <w:t>Shifting mission</w:t>
            </w:r>
          </w:p>
        </w:tc>
        <w:tc>
          <w:tcPr>
            <w:tcW w:w="4320" w:type="dxa"/>
            <w:vAlign w:val="center"/>
          </w:tcPr>
          <w:p w14:paraId="694A9C52" w14:textId="77777777" w:rsidR="00E41CE0" w:rsidRPr="00E32F0A" w:rsidRDefault="00E41CE0" w:rsidP="0028130D">
            <w:pPr>
              <w:rPr>
                <w:rFonts w:ascii="Times New Roman" w:eastAsia="Times New Roman" w:hAnsi="Times New Roman" w:cs="Times New Roman"/>
                <w:i/>
                <w:iCs/>
                <w:sz w:val="16"/>
                <w:szCs w:val="16"/>
              </w:rPr>
            </w:pPr>
            <w:r w:rsidRPr="00E32F0A">
              <w:rPr>
                <w:rFonts w:ascii="Times New Roman" w:eastAsia="Times New Roman" w:hAnsi="Times New Roman" w:cs="Times New Roman"/>
                <w:i/>
                <w:iCs/>
                <w:sz w:val="16"/>
                <w:szCs w:val="16"/>
              </w:rPr>
              <w:t>“Our mission is to reduce gun violence”; “…supporting law enforcement”; “Helping to save lives is at the core of ShotSpotter’s mission”.</w:t>
            </w:r>
          </w:p>
          <w:p w14:paraId="6E5BD71E" w14:textId="77777777" w:rsidR="00E41CE0" w:rsidRPr="00E32F0A" w:rsidRDefault="00E41CE0" w:rsidP="0028130D">
            <w:pPr>
              <w:rPr>
                <w:rFonts w:ascii="Times New Roman" w:eastAsia="Times New Roman" w:hAnsi="Times New Roman" w:cs="Times New Roman"/>
                <w:i/>
                <w:iCs/>
                <w:sz w:val="16"/>
                <w:szCs w:val="16"/>
              </w:rPr>
            </w:pPr>
            <w:r w:rsidRPr="00E32F0A">
              <w:rPr>
                <w:rFonts w:ascii="Times New Roman" w:eastAsia="Times New Roman" w:hAnsi="Times New Roman" w:cs="Times New Roman"/>
                <w:i/>
                <w:iCs/>
                <w:sz w:val="16"/>
                <w:szCs w:val="16"/>
              </w:rPr>
              <w:t xml:space="preserve">“The goal is to improve public safety”; “Enhance community trust. Improve community collaboration.” </w:t>
            </w:r>
          </w:p>
          <w:p w14:paraId="5458983A" w14:textId="77777777" w:rsidR="00E41CE0" w:rsidRPr="00E32F0A" w:rsidRDefault="00E41CE0" w:rsidP="0028130D">
            <w:pPr>
              <w:rPr>
                <w:rFonts w:ascii="Times New Roman" w:eastAsia="Times New Roman" w:hAnsi="Times New Roman" w:cs="Times New Roman"/>
                <w:i/>
                <w:iCs/>
                <w:sz w:val="16"/>
                <w:szCs w:val="16"/>
              </w:rPr>
            </w:pPr>
            <w:r w:rsidRPr="00E32F0A">
              <w:rPr>
                <w:rFonts w:ascii="Times New Roman" w:eastAsia="Times New Roman" w:hAnsi="Times New Roman" w:cs="Times New Roman"/>
                <w:i/>
                <w:iCs/>
                <w:sz w:val="16"/>
                <w:szCs w:val="16"/>
              </w:rPr>
              <w:t>(Corporate-2020</w:t>
            </w:r>
            <w:proofErr w:type="gramStart"/>
            <w:r w:rsidRPr="00E32F0A">
              <w:rPr>
                <w:rFonts w:ascii="Times New Roman" w:eastAsia="Times New Roman" w:hAnsi="Times New Roman" w:cs="Times New Roman"/>
                <w:i/>
                <w:iCs/>
                <w:sz w:val="16"/>
                <w:szCs w:val="16"/>
              </w:rPr>
              <w:t>a,b</w:t>
            </w:r>
            <w:proofErr w:type="gramEnd"/>
            <w:r w:rsidRPr="00E32F0A">
              <w:rPr>
                <w:rFonts w:ascii="Times New Roman" w:eastAsia="Times New Roman" w:hAnsi="Times New Roman" w:cs="Times New Roman"/>
                <w:i/>
                <w:iCs/>
                <w:sz w:val="16"/>
                <w:szCs w:val="16"/>
              </w:rPr>
              <w:t>,c -2021e, f).</w:t>
            </w:r>
          </w:p>
          <w:p w14:paraId="65D4CC80" w14:textId="77777777" w:rsidR="00E41CE0" w:rsidRPr="00E32F0A" w:rsidRDefault="00E41CE0" w:rsidP="0028130D">
            <w:pPr>
              <w:rPr>
                <w:rFonts w:ascii="Times New Roman" w:eastAsia="Times New Roman" w:hAnsi="Times New Roman" w:cs="Times New Roman"/>
                <w:i/>
                <w:iCs/>
                <w:sz w:val="16"/>
                <w:szCs w:val="16"/>
              </w:rPr>
            </w:pPr>
            <w:r w:rsidRPr="00E32F0A">
              <w:rPr>
                <w:rFonts w:ascii="Times New Roman" w:eastAsia="Times New Roman" w:hAnsi="Times New Roman" w:cs="Times New Roman"/>
                <w:i/>
                <w:iCs/>
                <w:sz w:val="16"/>
                <w:szCs w:val="16"/>
              </w:rPr>
              <w:t>“We believe in protecting communities and improving public safety by providing equal protection for all.” (Corporate-2022b)</w:t>
            </w:r>
          </w:p>
        </w:tc>
      </w:tr>
      <w:tr w:rsidR="00E41CE0" w:rsidRPr="00E32F0A" w14:paraId="756474C4" w14:textId="77777777" w:rsidTr="0028130D">
        <w:tc>
          <w:tcPr>
            <w:tcW w:w="1615" w:type="dxa"/>
            <w:vMerge/>
            <w:vAlign w:val="center"/>
          </w:tcPr>
          <w:p w14:paraId="79D38CD1" w14:textId="77777777" w:rsidR="00E41CE0" w:rsidRPr="00E32F0A" w:rsidRDefault="00E41CE0" w:rsidP="0028130D">
            <w:pPr>
              <w:widowControl w:val="0"/>
              <w:pBdr>
                <w:top w:val="nil"/>
                <w:left w:val="nil"/>
                <w:bottom w:val="nil"/>
                <w:right w:val="nil"/>
                <w:between w:val="nil"/>
              </w:pBdr>
              <w:spacing w:line="276" w:lineRule="auto"/>
              <w:rPr>
                <w:rFonts w:ascii="Times New Roman" w:eastAsia="Times New Roman" w:hAnsi="Times New Roman" w:cs="Times New Roman"/>
                <w:i/>
                <w:iCs/>
                <w:sz w:val="16"/>
                <w:szCs w:val="16"/>
              </w:rPr>
            </w:pPr>
          </w:p>
        </w:tc>
        <w:tc>
          <w:tcPr>
            <w:tcW w:w="1440" w:type="dxa"/>
            <w:vMerge/>
            <w:vAlign w:val="center"/>
          </w:tcPr>
          <w:p w14:paraId="43CE2C1B" w14:textId="77777777" w:rsidR="00E41CE0" w:rsidRPr="00E32F0A" w:rsidRDefault="00E41CE0" w:rsidP="0028130D">
            <w:pPr>
              <w:widowControl w:val="0"/>
              <w:pBdr>
                <w:top w:val="nil"/>
                <w:left w:val="nil"/>
                <w:bottom w:val="nil"/>
                <w:right w:val="nil"/>
                <w:between w:val="nil"/>
              </w:pBdr>
              <w:spacing w:line="276" w:lineRule="auto"/>
              <w:rPr>
                <w:rFonts w:ascii="Times New Roman" w:eastAsia="Times New Roman" w:hAnsi="Times New Roman" w:cs="Times New Roman"/>
                <w:i/>
                <w:iCs/>
                <w:sz w:val="16"/>
                <w:szCs w:val="16"/>
              </w:rPr>
            </w:pPr>
          </w:p>
        </w:tc>
        <w:tc>
          <w:tcPr>
            <w:tcW w:w="1980" w:type="dxa"/>
            <w:vAlign w:val="center"/>
          </w:tcPr>
          <w:p w14:paraId="577EDD27" w14:textId="77777777" w:rsidR="00E41CE0" w:rsidRPr="00E32F0A" w:rsidRDefault="00E41CE0" w:rsidP="0028130D">
            <w:pPr>
              <w:rPr>
                <w:rFonts w:ascii="Times New Roman" w:eastAsia="Times New Roman" w:hAnsi="Times New Roman" w:cs="Times New Roman"/>
                <w:sz w:val="16"/>
                <w:szCs w:val="16"/>
              </w:rPr>
            </w:pPr>
            <w:r w:rsidRPr="00E32F0A">
              <w:rPr>
                <w:rFonts w:ascii="Times New Roman" w:eastAsia="Times New Roman" w:hAnsi="Times New Roman" w:cs="Times New Roman"/>
                <w:sz w:val="16"/>
                <w:szCs w:val="16"/>
              </w:rPr>
              <w:t>Contradictory statements</w:t>
            </w:r>
          </w:p>
        </w:tc>
        <w:tc>
          <w:tcPr>
            <w:tcW w:w="4320" w:type="dxa"/>
            <w:vAlign w:val="center"/>
          </w:tcPr>
          <w:p w14:paraId="38F6F6BD" w14:textId="77777777" w:rsidR="00E41CE0" w:rsidRPr="00E32F0A" w:rsidRDefault="00E41CE0" w:rsidP="0028130D">
            <w:pPr>
              <w:rPr>
                <w:rFonts w:ascii="Times New Roman" w:eastAsia="Times New Roman" w:hAnsi="Times New Roman" w:cs="Times New Roman"/>
                <w:i/>
                <w:iCs/>
                <w:sz w:val="16"/>
                <w:szCs w:val="16"/>
              </w:rPr>
            </w:pPr>
            <w:r w:rsidRPr="00E32F0A">
              <w:rPr>
                <w:rFonts w:ascii="Times New Roman" w:eastAsia="Times New Roman" w:hAnsi="Times New Roman" w:cs="Times New Roman"/>
                <w:i/>
                <w:iCs/>
                <w:sz w:val="16"/>
                <w:szCs w:val="16"/>
              </w:rPr>
              <w:t>“ShotSpotter does not warrant that the use of its services will result in the prevention of crime, apprehension or conviction of any perpetrator of any crime, or prevent any loss, death, injury, or damage” (Corporate-2022e) VS “ShotSpotter […] help get offenders off the streets making communities and their residents safer” (Corporate-2021g) VS “ShotSpotter […] provides complete crime scene to conviction support to solve cases faster and improve clearance rates […] and build courtroom-ready cases that can be successfully prosecuted.” (Corporate-2021g)</w:t>
            </w:r>
          </w:p>
        </w:tc>
      </w:tr>
      <w:tr w:rsidR="00E41CE0" w:rsidRPr="00E32F0A" w14:paraId="37DFE0C6" w14:textId="77777777" w:rsidTr="0028130D">
        <w:tc>
          <w:tcPr>
            <w:tcW w:w="1615" w:type="dxa"/>
            <w:vMerge w:val="restart"/>
            <w:vAlign w:val="center"/>
          </w:tcPr>
          <w:p w14:paraId="29E087AE" w14:textId="77777777" w:rsidR="00E41CE0" w:rsidRPr="00E32F0A" w:rsidRDefault="00E41CE0" w:rsidP="0028130D">
            <w:pPr>
              <w:rPr>
                <w:rFonts w:ascii="Times New Roman" w:eastAsia="Times New Roman" w:hAnsi="Times New Roman" w:cs="Times New Roman"/>
                <w:b/>
                <w:bCs/>
                <w:sz w:val="16"/>
                <w:szCs w:val="16"/>
              </w:rPr>
            </w:pPr>
            <w:r w:rsidRPr="00E32F0A">
              <w:rPr>
                <w:rFonts w:ascii="Times New Roman" w:eastAsia="Times New Roman" w:hAnsi="Times New Roman" w:cs="Times New Roman"/>
                <w:b/>
                <w:bCs/>
                <w:sz w:val="16"/>
                <w:szCs w:val="16"/>
              </w:rPr>
              <w:t>Issue maturity</w:t>
            </w:r>
          </w:p>
          <w:p w14:paraId="25C1D715" w14:textId="77777777" w:rsidR="00E41CE0" w:rsidRPr="00E32F0A" w:rsidRDefault="00E41CE0" w:rsidP="0028130D">
            <w:pPr>
              <w:rPr>
                <w:rFonts w:ascii="Times New Roman" w:eastAsia="Times New Roman" w:hAnsi="Times New Roman" w:cs="Times New Roman"/>
                <w:i/>
                <w:iCs/>
                <w:sz w:val="16"/>
                <w:szCs w:val="16"/>
              </w:rPr>
            </w:pPr>
            <w:r w:rsidRPr="00E32F0A">
              <w:rPr>
                <w:rFonts w:ascii="Times New Roman" w:eastAsia="Times New Roman" w:hAnsi="Times New Roman" w:cs="Times New Roman"/>
                <w:i/>
                <w:iCs/>
                <w:sz w:val="16"/>
                <w:szCs w:val="16"/>
              </w:rPr>
              <w:t>Constraint: embedding</w:t>
            </w:r>
          </w:p>
        </w:tc>
        <w:tc>
          <w:tcPr>
            <w:tcW w:w="1440" w:type="dxa"/>
            <w:vMerge w:val="restart"/>
            <w:vAlign w:val="center"/>
          </w:tcPr>
          <w:p w14:paraId="1865154D" w14:textId="77777777" w:rsidR="00E41CE0" w:rsidRPr="00E32F0A" w:rsidRDefault="00E41CE0" w:rsidP="0028130D">
            <w:pPr>
              <w:rPr>
                <w:rFonts w:ascii="Times New Roman" w:eastAsia="Times New Roman" w:hAnsi="Times New Roman" w:cs="Times New Roman"/>
                <w:sz w:val="16"/>
                <w:szCs w:val="16"/>
              </w:rPr>
            </w:pPr>
            <w:r w:rsidRPr="00E32F0A">
              <w:rPr>
                <w:rFonts w:ascii="Times New Roman" w:eastAsia="Times New Roman" w:hAnsi="Times New Roman" w:cs="Times New Roman"/>
                <w:sz w:val="16"/>
                <w:szCs w:val="16"/>
              </w:rPr>
              <w:t>MORAL SPLITTING</w:t>
            </w:r>
          </w:p>
        </w:tc>
        <w:tc>
          <w:tcPr>
            <w:tcW w:w="1980" w:type="dxa"/>
            <w:vAlign w:val="center"/>
          </w:tcPr>
          <w:p w14:paraId="78EEE830" w14:textId="77777777" w:rsidR="00E41CE0" w:rsidRPr="00E32F0A" w:rsidRDefault="00E41CE0" w:rsidP="0028130D">
            <w:pPr>
              <w:rPr>
                <w:rFonts w:ascii="Times New Roman" w:eastAsia="Times New Roman" w:hAnsi="Times New Roman" w:cs="Times New Roman"/>
                <w:sz w:val="16"/>
                <w:szCs w:val="16"/>
              </w:rPr>
            </w:pPr>
            <w:r w:rsidRPr="00E32F0A">
              <w:rPr>
                <w:rFonts w:ascii="Times New Roman" w:eastAsia="Times New Roman" w:hAnsi="Times New Roman" w:cs="Times New Roman"/>
                <w:sz w:val="16"/>
                <w:szCs w:val="16"/>
              </w:rPr>
              <w:t>Attacking the accuser</w:t>
            </w:r>
          </w:p>
        </w:tc>
        <w:tc>
          <w:tcPr>
            <w:tcW w:w="4320" w:type="dxa"/>
            <w:vAlign w:val="center"/>
          </w:tcPr>
          <w:p w14:paraId="004E62A4" w14:textId="77777777" w:rsidR="00E41CE0" w:rsidRPr="00E32F0A" w:rsidRDefault="00E41CE0" w:rsidP="0028130D">
            <w:pPr>
              <w:rPr>
                <w:rFonts w:ascii="Times New Roman" w:eastAsia="Times New Roman" w:hAnsi="Times New Roman" w:cs="Times New Roman"/>
                <w:i/>
                <w:iCs/>
                <w:sz w:val="16"/>
                <w:szCs w:val="16"/>
              </w:rPr>
            </w:pPr>
            <w:r w:rsidRPr="00E32F0A">
              <w:rPr>
                <w:rFonts w:ascii="Times New Roman" w:eastAsia="Times New Roman" w:hAnsi="Times New Roman" w:cs="Times New Roman"/>
                <w:i/>
                <w:iCs/>
                <w:sz w:val="16"/>
                <w:szCs w:val="16"/>
              </w:rPr>
              <w:t>“Bogus and dishonest claims advanced by opponents”, and even as “inaccurate, specious…[and] reflect[</w:t>
            </w:r>
            <w:proofErr w:type="spellStart"/>
            <w:r w:rsidRPr="00E32F0A">
              <w:rPr>
                <w:rFonts w:ascii="Times New Roman" w:eastAsia="Times New Roman" w:hAnsi="Times New Roman" w:cs="Times New Roman"/>
                <w:i/>
                <w:iCs/>
                <w:sz w:val="16"/>
                <w:szCs w:val="16"/>
              </w:rPr>
              <w:t>ing</w:t>
            </w:r>
            <w:proofErr w:type="spellEnd"/>
            <w:r w:rsidRPr="00E32F0A">
              <w:rPr>
                <w:rFonts w:ascii="Times New Roman" w:eastAsia="Times New Roman" w:hAnsi="Times New Roman" w:cs="Times New Roman"/>
                <w:i/>
                <w:iCs/>
                <w:sz w:val="16"/>
                <w:szCs w:val="16"/>
              </w:rPr>
              <w:t>] a fundamental ignorance of policing” (Corporate-2024i).</w:t>
            </w:r>
          </w:p>
          <w:p w14:paraId="5A2AE1F4" w14:textId="77777777" w:rsidR="00E41CE0" w:rsidRPr="00E32F0A" w:rsidRDefault="00E41CE0" w:rsidP="0028130D">
            <w:pPr>
              <w:rPr>
                <w:rFonts w:ascii="Times New Roman" w:eastAsia="Times New Roman" w:hAnsi="Times New Roman" w:cs="Times New Roman"/>
                <w:i/>
                <w:iCs/>
                <w:sz w:val="16"/>
                <w:szCs w:val="16"/>
              </w:rPr>
            </w:pPr>
          </w:p>
          <w:p w14:paraId="3A2B2635" w14:textId="77777777" w:rsidR="00E41CE0" w:rsidRPr="00E32F0A" w:rsidRDefault="00E41CE0" w:rsidP="0028130D">
            <w:pPr>
              <w:rPr>
                <w:rFonts w:ascii="Times New Roman" w:eastAsia="Times New Roman" w:hAnsi="Times New Roman" w:cs="Times New Roman"/>
                <w:i/>
                <w:iCs/>
                <w:sz w:val="16"/>
                <w:szCs w:val="16"/>
              </w:rPr>
            </w:pPr>
            <w:r w:rsidRPr="00E32F0A">
              <w:rPr>
                <w:rFonts w:ascii="Times New Roman" w:eastAsia="Times New Roman" w:hAnsi="Times New Roman" w:cs="Times New Roman"/>
                <w:i/>
                <w:iCs/>
                <w:sz w:val="16"/>
                <w:szCs w:val="16"/>
              </w:rPr>
              <w:t>CEO Ralph Clark on Chicago’s mayor: it was “really discouraging and disappointing that he would choose politics over public safety” in opposing ShotSpotter (Corporate-2024k).</w:t>
            </w:r>
          </w:p>
          <w:p w14:paraId="24659BF1" w14:textId="77777777" w:rsidR="00E41CE0" w:rsidRPr="00E32F0A" w:rsidRDefault="00E41CE0" w:rsidP="0028130D">
            <w:pPr>
              <w:rPr>
                <w:rFonts w:ascii="Times New Roman" w:eastAsia="Times New Roman" w:hAnsi="Times New Roman" w:cs="Times New Roman"/>
                <w:i/>
                <w:iCs/>
                <w:sz w:val="16"/>
                <w:szCs w:val="16"/>
              </w:rPr>
            </w:pPr>
          </w:p>
          <w:p w14:paraId="691C3A79" w14:textId="77777777" w:rsidR="00E41CE0" w:rsidRPr="00E32F0A" w:rsidRDefault="00E41CE0" w:rsidP="0028130D">
            <w:pPr>
              <w:rPr>
                <w:rFonts w:ascii="Times New Roman" w:eastAsia="Times New Roman" w:hAnsi="Times New Roman" w:cs="Times New Roman"/>
                <w:i/>
                <w:iCs/>
                <w:sz w:val="16"/>
                <w:szCs w:val="16"/>
              </w:rPr>
            </w:pPr>
            <w:r w:rsidRPr="00E32F0A">
              <w:rPr>
                <w:rFonts w:ascii="Times New Roman" w:eastAsia="Times New Roman" w:hAnsi="Times New Roman" w:cs="Times New Roman"/>
                <w:i/>
                <w:iCs/>
                <w:sz w:val="16"/>
                <w:szCs w:val="16"/>
              </w:rPr>
              <w:t>CEO Ralph Clark on Houston’s mayor: “ShotSpotter's effectiveness can be measured in the difference it makes for each life saved – and for these individuals, the tool was the difference between life and death, not a '</w:t>
            </w:r>
            <w:proofErr w:type="gramStart"/>
            <w:r w:rsidRPr="00E32F0A">
              <w:rPr>
                <w:rFonts w:ascii="Times New Roman" w:eastAsia="Times New Roman" w:hAnsi="Times New Roman" w:cs="Times New Roman"/>
                <w:i/>
                <w:iCs/>
                <w:sz w:val="16"/>
                <w:szCs w:val="16"/>
              </w:rPr>
              <w:t>gimmick”(</w:t>
            </w:r>
            <w:proofErr w:type="gramEnd"/>
            <w:r w:rsidRPr="00E32F0A">
              <w:rPr>
                <w:rFonts w:ascii="Times New Roman" w:eastAsia="Times New Roman" w:hAnsi="Times New Roman" w:cs="Times New Roman"/>
                <w:i/>
                <w:iCs/>
                <w:sz w:val="16"/>
                <w:szCs w:val="16"/>
              </w:rPr>
              <w:t>Public-HoustonChronicle-2024).</w:t>
            </w:r>
          </w:p>
          <w:p w14:paraId="7AFC308F" w14:textId="77777777" w:rsidR="00E41CE0" w:rsidRPr="00E32F0A" w:rsidRDefault="00E41CE0" w:rsidP="0028130D">
            <w:pPr>
              <w:rPr>
                <w:rFonts w:ascii="Times New Roman" w:eastAsia="Times New Roman" w:hAnsi="Times New Roman" w:cs="Times New Roman"/>
                <w:i/>
                <w:iCs/>
                <w:sz w:val="16"/>
                <w:szCs w:val="16"/>
              </w:rPr>
            </w:pPr>
          </w:p>
        </w:tc>
      </w:tr>
      <w:tr w:rsidR="00E41CE0" w:rsidRPr="00E32F0A" w14:paraId="68153545" w14:textId="77777777" w:rsidTr="0028130D">
        <w:tc>
          <w:tcPr>
            <w:tcW w:w="1615" w:type="dxa"/>
            <w:vMerge/>
            <w:vAlign w:val="center"/>
          </w:tcPr>
          <w:p w14:paraId="22BEEB77" w14:textId="77777777" w:rsidR="00E41CE0" w:rsidRPr="00E32F0A" w:rsidRDefault="00E41CE0" w:rsidP="0028130D">
            <w:pPr>
              <w:widowControl w:val="0"/>
              <w:pBdr>
                <w:top w:val="nil"/>
                <w:left w:val="nil"/>
                <w:bottom w:val="nil"/>
                <w:right w:val="nil"/>
                <w:between w:val="nil"/>
              </w:pBdr>
              <w:spacing w:line="276" w:lineRule="auto"/>
              <w:rPr>
                <w:rFonts w:ascii="Times New Roman" w:eastAsia="Times New Roman" w:hAnsi="Times New Roman" w:cs="Times New Roman"/>
                <w:i/>
                <w:iCs/>
                <w:sz w:val="16"/>
                <w:szCs w:val="16"/>
              </w:rPr>
            </w:pPr>
          </w:p>
        </w:tc>
        <w:tc>
          <w:tcPr>
            <w:tcW w:w="1440" w:type="dxa"/>
            <w:vMerge/>
            <w:vAlign w:val="center"/>
          </w:tcPr>
          <w:p w14:paraId="115BFE6A" w14:textId="77777777" w:rsidR="00E41CE0" w:rsidRPr="00E32F0A" w:rsidRDefault="00E41CE0" w:rsidP="0028130D">
            <w:pPr>
              <w:widowControl w:val="0"/>
              <w:pBdr>
                <w:top w:val="nil"/>
                <w:left w:val="nil"/>
                <w:bottom w:val="nil"/>
                <w:right w:val="nil"/>
                <w:between w:val="nil"/>
              </w:pBdr>
              <w:spacing w:line="276" w:lineRule="auto"/>
              <w:rPr>
                <w:rFonts w:ascii="Times New Roman" w:eastAsia="Times New Roman" w:hAnsi="Times New Roman" w:cs="Times New Roman"/>
                <w:i/>
                <w:iCs/>
                <w:sz w:val="16"/>
                <w:szCs w:val="16"/>
              </w:rPr>
            </w:pPr>
          </w:p>
        </w:tc>
        <w:tc>
          <w:tcPr>
            <w:tcW w:w="1980" w:type="dxa"/>
            <w:vAlign w:val="center"/>
          </w:tcPr>
          <w:p w14:paraId="113BD53E" w14:textId="77777777" w:rsidR="00E41CE0" w:rsidRPr="00E32F0A" w:rsidRDefault="00E41CE0" w:rsidP="0028130D">
            <w:pPr>
              <w:rPr>
                <w:rFonts w:ascii="Times New Roman" w:eastAsia="Times New Roman" w:hAnsi="Times New Roman" w:cs="Times New Roman"/>
                <w:sz w:val="16"/>
                <w:szCs w:val="16"/>
              </w:rPr>
            </w:pPr>
            <w:r w:rsidRPr="00E32F0A">
              <w:rPr>
                <w:rFonts w:ascii="Times New Roman" w:eastAsia="Times New Roman" w:hAnsi="Times New Roman" w:cs="Times New Roman"/>
                <w:sz w:val="16"/>
                <w:szCs w:val="16"/>
              </w:rPr>
              <w:t>Manipulating moral boundaries</w:t>
            </w:r>
          </w:p>
        </w:tc>
        <w:tc>
          <w:tcPr>
            <w:tcW w:w="4320" w:type="dxa"/>
            <w:vAlign w:val="center"/>
          </w:tcPr>
          <w:p w14:paraId="3F706FDC" w14:textId="77777777" w:rsidR="00E41CE0" w:rsidRPr="00E32F0A" w:rsidRDefault="00E41CE0" w:rsidP="0028130D">
            <w:pPr>
              <w:rPr>
                <w:rFonts w:ascii="Times New Roman" w:eastAsia="Times New Roman" w:hAnsi="Times New Roman" w:cs="Times New Roman"/>
                <w:i/>
                <w:iCs/>
                <w:sz w:val="16"/>
                <w:szCs w:val="16"/>
              </w:rPr>
            </w:pPr>
            <w:r w:rsidRPr="00E32F0A">
              <w:rPr>
                <w:rFonts w:ascii="Times New Roman" w:eastAsia="Times New Roman" w:hAnsi="Times New Roman" w:cs="Times New Roman"/>
                <w:i/>
                <w:iCs/>
                <w:sz w:val="16"/>
                <w:szCs w:val="16"/>
              </w:rPr>
              <w:t>“Outrageous allegations created a false narrative that undermines the important work ShotSpotter does every day to help combat the gun violence epidemic […]. Who wouldn’t want to save lives?”,</w:t>
            </w:r>
          </w:p>
          <w:p w14:paraId="57801793" w14:textId="77777777" w:rsidR="00E41CE0" w:rsidRPr="00E32F0A" w:rsidRDefault="00E41CE0" w:rsidP="0028130D">
            <w:pPr>
              <w:rPr>
                <w:rFonts w:ascii="Times New Roman" w:eastAsia="Times New Roman" w:hAnsi="Times New Roman" w:cs="Times New Roman"/>
                <w:i/>
                <w:iCs/>
                <w:sz w:val="16"/>
                <w:szCs w:val="16"/>
              </w:rPr>
            </w:pPr>
            <w:r w:rsidRPr="00E32F0A">
              <w:rPr>
                <w:rFonts w:ascii="Times New Roman" w:eastAsia="Times New Roman" w:hAnsi="Times New Roman" w:cs="Times New Roman"/>
                <w:i/>
                <w:iCs/>
                <w:sz w:val="16"/>
                <w:szCs w:val="16"/>
              </w:rPr>
              <w:t>“Who wouldn’t want police rapidly alerted to shootings?” (Corporate-2024f).</w:t>
            </w:r>
            <w:r w:rsidRPr="00E32F0A">
              <w:rPr>
                <w:rFonts w:ascii="Times New Roman" w:eastAsia="Times New Roman" w:hAnsi="Times New Roman" w:cs="Times New Roman"/>
                <w:i/>
                <w:iCs/>
                <w:sz w:val="16"/>
                <w:szCs w:val="16"/>
              </w:rPr>
              <w:br/>
              <w:t>“Black Lives Matter—do critics remember? […] To diminish or devalue the importance of these interventions contradicts the commitment to protecting lives in these vulnerable areas” (Corporate-2024i).</w:t>
            </w:r>
          </w:p>
        </w:tc>
      </w:tr>
      <w:tr w:rsidR="00E41CE0" w:rsidRPr="00E32F0A" w14:paraId="39936EA5" w14:textId="77777777" w:rsidTr="0028130D">
        <w:trPr>
          <w:trHeight w:val="132"/>
        </w:trPr>
        <w:tc>
          <w:tcPr>
            <w:tcW w:w="1615" w:type="dxa"/>
            <w:vAlign w:val="center"/>
          </w:tcPr>
          <w:p w14:paraId="10A9943A" w14:textId="77777777" w:rsidR="00E41CE0" w:rsidRPr="00E32F0A" w:rsidRDefault="00E41CE0" w:rsidP="0028130D">
            <w:pPr>
              <w:widowControl w:val="0"/>
              <w:pBdr>
                <w:top w:val="nil"/>
                <w:left w:val="nil"/>
                <w:bottom w:val="nil"/>
                <w:right w:val="nil"/>
                <w:between w:val="nil"/>
              </w:pBdr>
              <w:spacing w:line="276" w:lineRule="auto"/>
              <w:rPr>
                <w:rFonts w:ascii="Times New Roman" w:eastAsia="Times New Roman" w:hAnsi="Times New Roman" w:cs="Times New Roman"/>
                <w:b/>
                <w:bCs/>
                <w:sz w:val="16"/>
                <w:szCs w:val="16"/>
              </w:rPr>
            </w:pPr>
            <w:r w:rsidRPr="00E32F0A">
              <w:rPr>
                <w:rFonts w:ascii="Times New Roman" w:eastAsia="Times New Roman" w:hAnsi="Times New Roman" w:cs="Times New Roman"/>
                <w:b/>
                <w:bCs/>
                <w:sz w:val="16"/>
                <w:szCs w:val="16"/>
              </w:rPr>
              <w:t>Issue resolution</w:t>
            </w:r>
          </w:p>
          <w:p w14:paraId="54A827B9" w14:textId="77777777" w:rsidR="00E41CE0" w:rsidRPr="00E32F0A" w:rsidRDefault="00E41CE0" w:rsidP="0028130D">
            <w:pPr>
              <w:widowControl w:val="0"/>
              <w:pBdr>
                <w:top w:val="nil"/>
                <w:left w:val="nil"/>
                <w:bottom w:val="nil"/>
                <w:right w:val="nil"/>
                <w:between w:val="nil"/>
              </w:pBdr>
              <w:spacing w:line="276" w:lineRule="auto"/>
              <w:rPr>
                <w:rFonts w:ascii="Times New Roman" w:eastAsia="Times New Roman" w:hAnsi="Times New Roman" w:cs="Times New Roman"/>
                <w:i/>
                <w:iCs/>
                <w:sz w:val="16"/>
                <w:szCs w:val="16"/>
              </w:rPr>
            </w:pPr>
            <w:r w:rsidRPr="00E32F0A">
              <w:rPr>
                <w:rFonts w:ascii="Times New Roman" w:eastAsia="Times New Roman" w:hAnsi="Times New Roman" w:cs="Times New Roman"/>
                <w:i/>
                <w:iCs/>
                <w:sz w:val="16"/>
                <w:szCs w:val="16"/>
              </w:rPr>
              <w:t>Constraint: codification</w:t>
            </w:r>
          </w:p>
        </w:tc>
        <w:tc>
          <w:tcPr>
            <w:tcW w:w="1440" w:type="dxa"/>
            <w:vAlign w:val="center"/>
          </w:tcPr>
          <w:p w14:paraId="5208B5F4" w14:textId="77777777" w:rsidR="00E41CE0" w:rsidRPr="00E32F0A" w:rsidRDefault="00E41CE0" w:rsidP="0028130D">
            <w:pPr>
              <w:widowControl w:val="0"/>
              <w:pBdr>
                <w:top w:val="nil"/>
                <w:left w:val="nil"/>
                <w:bottom w:val="nil"/>
                <w:right w:val="nil"/>
                <w:between w:val="nil"/>
              </w:pBdr>
              <w:spacing w:line="276" w:lineRule="auto"/>
              <w:rPr>
                <w:rFonts w:ascii="Times New Roman" w:eastAsia="Times New Roman" w:hAnsi="Times New Roman" w:cs="Times New Roman"/>
                <w:sz w:val="16"/>
                <w:szCs w:val="16"/>
              </w:rPr>
            </w:pPr>
            <w:r w:rsidRPr="00E32F0A">
              <w:rPr>
                <w:rFonts w:ascii="Times New Roman" w:eastAsia="Times New Roman" w:hAnsi="Times New Roman" w:cs="Times New Roman"/>
                <w:sz w:val="16"/>
                <w:szCs w:val="16"/>
              </w:rPr>
              <w:t>ABSENT</w:t>
            </w:r>
          </w:p>
        </w:tc>
        <w:tc>
          <w:tcPr>
            <w:tcW w:w="1980" w:type="dxa"/>
            <w:vAlign w:val="center"/>
          </w:tcPr>
          <w:p w14:paraId="33393200" w14:textId="77777777" w:rsidR="00E41CE0" w:rsidRPr="00E32F0A" w:rsidRDefault="00E41CE0" w:rsidP="0028130D">
            <w:pPr>
              <w:rPr>
                <w:rFonts w:ascii="Times New Roman" w:eastAsia="Times New Roman" w:hAnsi="Times New Roman" w:cs="Times New Roman"/>
                <w:sz w:val="16"/>
                <w:szCs w:val="16"/>
              </w:rPr>
            </w:pPr>
            <w:r w:rsidRPr="00E32F0A">
              <w:rPr>
                <w:rFonts w:ascii="Times New Roman" w:eastAsia="Times New Roman" w:hAnsi="Times New Roman" w:cs="Times New Roman"/>
                <w:sz w:val="16"/>
                <w:szCs w:val="16"/>
              </w:rPr>
              <w:t>/</w:t>
            </w:r>
          </w:p>
        </w:tc>
        <w:tc>
          <w:tcPr>
            <w:tcW w:w="4320" w:type="dxa"/>
            <w:vAlign w:val="center"/>
          </w:tcPr>
          <w:p w14:paraId="343FF41B" w14:textId="77777777" w:rsidR="00E41CE0" w:rsidRPr="00E32F0A" w:rsidRDefault="00E41CE0" w:rsidP="0028130D">
            <w:pPr>
              <w:rPr>
                <w:rFonts w:ascii="Times New Roman" w:eastAsia="Times New Roman" w:hAnsi="Times New Roman" w:cs="Times New Roman"/>
                <w:i/>
                <w:iCs/>
                <w:sz w:val="16"/>
                <w:szCs w:val="16"/>
              </w:rPr>
            </w:pPr>
            <w:r w:rsidRPr="00E32F0A">
              <w:rPr>
                <w:rFonts w:ascii="Times New Roman" w:eastAsia="Times New Roman" w:hAnsi="Times New Roman" w:cs="Times New Roman"/>
                <w:i/>
                <w:iCs/>
                <w:sz w:val="16"/>
                <w:szCs w:val="16"/>
              </w:rPr>
              <w:t>As a result of our use of outdoor acoustic sensors and cameras, we are subject to governmental regulation… related to data privacy, data protection and information security…” (Corporate-2025a).</w:t>
            </w:r>
          </w:p>
          <w:p w14:paraId="14847BF0" w14:textId="77777777" w:rsidR="00E41CE0" w:rsidRPr="00E32F0A" w:rsidRDefault="00E41CE0" w:rsidP="0028130D">
            <w:pPr>
              <w:rPr>
                <w:rFonts w:ascii="Times New Roman" w:eastAsia="Times New Roman" w:hAnsi="Times New Roman" w:cs="Times New Roman"/>
                <w:sz w:val="16"/>
                <w:szCs w:val="16"/>
              </w:rPr>
            </w:pPr>
            <w:r w:rsidRPr="00E32F0A">
              <w:rPr>
                <w:rFonts w:ascii="Times New Roman" w:eastAsia="Times New Roman" w:hAnsi="Times New Roman" w:cs="Times New Roman"/>
                <w:i/>
                <w:iCs/>
                <w:sz w:val="16"/>
                <w:szCs w:val="16"/>
              </w:rPr>
              <w:t>“We operate at the intersection of technology, and public safety and security compliance” (Corporate-2025b).</w:t>
            </w:r>
          </w:p>
        </w:tc>
      </w:tr>
    </w:tbl>
    <w:p w14:paraId="68087C37" w14:textId="77777777" w:rsidR="00E41CE0" w:rsidRPr="00E32F0A" w:rsidRDefault="00E41CE0" w:rsidP="00E41CE0">
      <w:pPr>
        <w:rPr>
          <w:sz w:val="16"/>
          <w:szCs w:val="16"/>
        </w:rPr>
      </w:pPr>
    </w:p>
    <w:p w14:paraId="3905094D" w14:textId="40060B93" w:rsidR="003036A9" w:rsidRDefault="003036A9">
      <w:pPr>
        <w:spacing w:line="480" w:lineRule="auto"/>
        <w:jc w:val="both"/>
        <w:rPr>
          <w:rFonts w:ascii="Times New Roman" w:eastAsia="Times New Roman" w:hAnsi="Times New Roman" w:cs="Times New Roman"/>
        </w:rPr>
      </w:pPr>
    </w:p>
    <w:p w14:paraId="4E658B6C" w14:textId="77777777" w:rsidR="00E41CE0" w:rsidRDefault="00E41CE0">
      <w:pPr>
        <w:spacing w:line="480" w:lineRule="auto"/>
        <w:jc w:val="both"/>
        <w:rPr>
          <w:rFonts w:ascii="Times New Roman" w:eastAsia="Times New Roman" w:hAnsi="Times New Roman" w:cs="Times New Roman"/>
        </w:rPr>
      </w:pPr>
    </w:p>
    <w:p w14:paraId="6FF2467D" w14:textId="77777777" w:rsidR="000B0E99" w:rsidRDefault="000B0E99" w:rsidP="000B0E99">
      <w:pPr>
        <w:rPr>
          <w:rFonts w:ascii="Times New Roman" w:eastAsia="Times New Roman" w:hAnsi="Times New Roman" w:cs="Times New Roman"/>
        </w:rPr>
      </w:pPr>
    </w:p>
    <w:p w14:paraId="3C870ECA" w14:textId="77777777" w:rsidR="000B0E99" w:rsidRDefault="000B0E99" w:rsidP="000B0E99"/>
    <w:p w14:paraId="244F2C15" w14:textId="77777777" w:rsidR="000B0E99" w:rsidRDefault="000B0E99" w:rsidP="000B0E99">
      <w:r>
        <w:rPr>
          <w:noProof/>
        </w:rPr>
        <w:drawing>
          <wp:inline distT="114300" distB="114300" distL="114300" distR="114300" wp14:anchorId="1748F4F8" wp14:editId="64EA94F9">
            <wp:extent cx="6119820" cy="4025900"/>
            <wp:effectExtent l="0" t="0" r="0" b="0"/>
            <wp:docPr id="25762159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6119820" cy="4025900"/>
                    </a:xfrm>
                    <a:prstGeom prst="rect">
                      <a:avLst/>
                    </a:prstGeom>
                    <a:ln/>
                  </pic:spPr>
                </pic:pic>
              </a:graphicData>
            </a:graphic>
          </wp:inline>
        </w:drawing>
      </w:r>
    </w:p>
    <w:p w14:paraId="0C5AED29" w14:textId="77777777" w:rsidR="000B0E99" w:rsidRDefault="000B0E99" w:rsidP="000B0E99">
      <w:pPr>
        <w:rPr>
          <w:b/>
          <w:bCs/>
        </w:rPr>
      </w:pPr>
      <w:r>
        <w:rPr>
          <w:rFonts w:ascii="Times New Roman" w:eastAsia="Times New Roman" w:hAnsi="Times New Roman" w:cs="Times New Roman"/>
          <w:b/>
          <w:bCs/>
        </w:rPr>
        <w:t>Figure 1. Issue Life Cycle of AI in Law Enforcement</w:t>
      </w:r>
    </w:p>
    <w:p w14:paraId="44351D3A" w14:textId="77777777" w:rsidR="00E41CE0" w:rsidRDefault="00E41CE0">
      <w:pPr>
        <w:spacing w:line="480" w:lineRule="auto"/>
        <w:jc w:val="both"/>
        <w:rPr>
          <w:rFonts w:ascii="Times New Roman" w:eastAsia="Times New Roman" w:hAnsi="Times New Roman" w:cs="Times New Roman"/>
        </w:rPr>
      </w:pPr>
    </w:p>
    <w:p w14:paraId="3E44C65F" w14:textId="77777777" w:rsidR="000B0E99" w:rsidRDefault="000B0E99">
      <w:pPr>
        <w:spacing w:line="480" w:lineRule="auto"/>
        <w:jc w:val="both"/>
        <w:rPr>
          <w:rFonts w:ascii="Times New Roman" w:eastAsia="Times New Roman" w:hAnsi="Times New Roman" w:cs="Times New Roman"/>
        </w:rPr>
      </w:pPr>
    </w:p>
    <w:p w14:paraId="5ACAC03D" w14:textId="77777777" w:rsidR="000B0E99" w:rsidRDefault="000B0E99">
      <w:pPr>
        <w:spacing w:line="480" w:lineRule="auto"/>
        <w:jc w:val="both"/>
        <w:rPr>
          <w:rFonts w:ascii="Times New Roman" w:eastAsia="Times New Roman" w:hAnsi="Times New Roman" w:cs="Times New Roman"/>
        </w:rPr>
      </w:pPr>
    </w:p>
    <w:p w14:paraId="734F2263" w14:textId="77777777" w:rsidR="000B0E99" w:rsidRDefault="000B0E99">
      <w:pPr>
        <w:spacing w:line="480" w:lineRule="auto"/>
        <w:jc w:val="both"/>
        <w:rPr>
          <w:rFonts w:ascii="Times New Roman" w:eastAsia="Times New Roman" w:hAnsi="Times New Roman" w:cs="Times New Roman"/>
        </w:rPr>
      </w:pPr>
    </w:p>
    <w:p w14:paraId="7CA6F928" w14:textId="77777777" w:rsidR="00C224D1" w:rsidRDefault="00C224D1" w:rsidP="00C224D1"/>
    <w:p w14:paraId="2CB16A85" w14:textId="77777777" w:rsidR="00C224D1" w:rsidRDefault="00C224D1" w:rsidP="00C224D1">
      <w:r>
        <w:rPr>
          <w:noProof/>
        </w:rPr>
        <w:lastRenderedPageBreak/>
        <w:drawing>
          <wp:inline distT="114300" distB="114300" distL="114300" distR="114300" wp14:anchorId="7658D554" wp14:editId="48FCF4DF">
            <wp:extent cx="6267450" cy="3339884"/>
            <wp:effectExtent l="0" t="0" r="0" b="0"/>
            <wp:docPr id="140239797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6276111" cy="3344500"/>
                    </a:xfrm>
                    <a:prstGeom prst="rect">
                      <a:avLst/>
                    </a:prstGeom>
                    <a:ln/>
                  </pic:spPr>
                </pic:pic>
              </a:graphicData>
            </a:graphic>
          </wp:inline>
        </w:drawing>
      </w:r>
    </w:p>
    <w:p w14:paraId="2D5034E1" w14:textId="77777777" w:rsidR="00C224D1" w:rsidRDefault="00C224D1" w:rsidP="00C224D1">
      <w:pPr>
        <w:rPr>
          <w:rFonts w:ascii="Times New Roman" w:eastAsia="Times New Roman" w:hAnsi="Times New Roman" w:cs="Times New Roman"/>
          <w:b/>
          <w:bCs/>
        </w:rPr>
      </w:pPr>
      <w:r>
        <w:rPr>
          <w:rFonts w:ascii="Times New Roman" w:eastAsia="Times New Roman" w:hAnsi="Times New Roman" w:cs="Times New Roman"/>
          <w:b/>
          <w:bCs/>
        </w:rPr>
        <w:t>Figure 2. Process Model of Strategic Delayed Moralization</w:t>
      </w:r>
    </w:p>
    <w:p w14:paraId="790956EE" w14:textId="77777777" w:rsidR="00C224D1" w:rsidRDefault="00C224D1" w:rsidP="00C224D1"/>
    <w:p w14:paraId="67A30536" w14:textId="77777777" w:rsidR="000B0E99" w:rsidRDefault="000B0E99">
      <w:pPr>
        <w:spacing w:line="480" w:lineRule="auto"/>
        <w:jc w:val="both"/>
        <w:rPr>
          <w:rFonts w:ascii="Times New Roman" w:eastAsia="Times New Roman" w:hAnsi="Times New Roman" w:cs="Times New Roman"/>
        </w:rPr>
      </w:pPr>
    </w:p>
    <w:sectPr w:rsidR="000B0E99">
      <w:headerReference w:type="default" r:id="rId13"/>
      <w:footerReference w:type="default" r:id="rId14"/>
      <w:pgSz w:w="11900" w:h="16840"/>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51AE7" w14:textId="77777777" w:rsidR="00484B91" w:rsidRDefault="00484B91">
      <w:r>
        <w:separator/>
      </w:r>
    </w:p>
  </w:endnote>
  <w:endnote w:type="continuationSeparator" w:id="0">
    <w:p w14:paraId="126BF508" w14:textId="77777777" w:rsidR="00484B91" w:rsidRDefault="00484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25991D0F-2912-48D5-A306-A9ED3674C470}"/>
    <w:embedBold r:id="rId2" w:fontKey="{1D56560C-25DD-420D-869B-8FE8FC570024}"/>
    <w:embedItalic r:id="rId3" w:fontKey="{5E7E68AD-94E6-4106-93AA-51AC3A56A95E}"/>
  </w:font>
  <w:font w:name="Georgia">
    <w:panose1 w:val="02040502050405020303"/>
    <w:charset w:val="00"/>
    <w:family w:val="roman"/>
    <w:pitch w:val="variable"/>
    <w:sig w:usb0="00000287" w:usb1="00000000" w:usb2="00000000" w:usb3="00000000" w:csb0="0000009F" w:csb1="00000000"/>
    <w:embedItalic r:id="rId4" w:fontKey="{03D71B6E-4290-477A-A34D-4E3AB5BFA28E}"/>
  </w:font>
  <w:font w:name="Calibri Light">
    <w:panose1 w:val="020F0302020204030204"/>
    <w:charset w:val="00"/>
    <w:family w:val="swiss"/>
    <w:pitch w:val="variable"/>
    <w:sig w:usb0="E4002EFF" w:usb1="C200247B" w:usb2="00000009" w:usb3="00000000" w:csb0="000001FF" w:csb1="00000000"/>
    <w:embedRegular r:id="rId5" w:fontKey="{633F3A02-6DB9-4D57-9B0D-DAEE5073E4A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4A29F" w14:textId="6D27ACBA" w:rsidR="00523C0A" w:rsidRDefault="00285184">
    <w:pPr>
      <w:jc w:val="right"/>
      <w:rPr>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Pr>
        <w:rFonts w:ascii="Times New Roman" w:eastAsia="Times New Roman" w:hAnsi="Times New Roman" w:cs="Times New Roman"/>
      </w:rPr>
      <w:fldChar w:fldCharType="separate"/>
    </w:r>
    <w:r w:rsidR="00727DC6">
      <w:rPr>
        <w:rFonts w:ascii="Times New Roman" w:eastAsia="Times New Roman" w:hAnsi="Times New Roman" w:cs="Times New Roman"/>
        <w:noProof/>
      </w:rPr>
      <w:t>1</w:t>
    </w:r>
    <w:r>
      <w:rPr>
        <w:rFonts w:ascii="Times New Roman" w:eastAsia="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95932" w14:textId="77777777" w:rsidR="00484B91" w:rsidRDefault="00484B91">
      <w:r>
        <w:separator/>
      </w:r>
    </w:p>
  </w:footnote>
  <w:footnote w:type="continuationSeparator" w:id="0">
    <w:p w14:paraId="5135ED06" w14:textId="77777777" w:rsidR="00484B91" w:rsidRDefault="00484B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4A29E" w14:textId="77777777" w:rsidR="00523C0A" w:rsidRDefault="00523C0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D46656"/>
    <w:multiLevelType w:val="multilevel"/>
    <w:tmpl w:val="EF8C6C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2000841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C0A"/>
    <w:rsid w:val="00050B84"/>
    <w:rsid w:val="000549F6"/>
    <w:rsid w:val="00075823"/>
    <w:rsid w:val="000B0E99"/>
    <w:rsid w:val="00285184"/>
    <w:rsid w:val="003036A9"/>
    <w:rsid w:val="003A131C"/>
    <w:rsid w:val="00484B91"/>
    <w:rsid w:val="00523C0A"/>
    <w:rsid w:val="006011E1"/>
    <w:rsid w:val="00640A9A"/>
    <w:rsid w:val="006825C4"/>
    <w:rsid w:val="00727DC6"/>
    <w:rsid w:val="0082519E"/>
    <w:rsid w:val="00882A3F"/>
    <w:rsid w:val="00C11C76"/>
    <w:rsid w:val="00C224D1"/>
    <w:rsid w:val="00CA0CDA"/>
    <w:rsid w:val="00D163FA"/>
    <w:rsid w:val="00DF4356"/>
    <w:rsid w:val="00E2619E"/>
    <w:rsid w:val="00E41CE0"/>
    <w:rsid w:val="00E522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4A1EC"/>
  <w15:docId w15:val="{A7C1F3B7-6C77-4FD1-A9E9-5B6DBE4E0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0" w:type="dxa"/>
        <w:left w:w="0" w:type="dxa"/>
        <w:bottom w:w="0" w:type="dxa"/>
        <w:right w:w="0" w:type="dxa"/>
      </w:tblCellMar>
    </w:tblPr>
  </w:style>
  <w:style w:type="paragraph" w:styleId="ListParagraph">
    <w:name w:val="List Paragraph"/>
    <w:uiPriority w:val="34"/>
    <w:qFormat/>
    <w:rsid w:val="00447CBD"/>
    <w:pPr>
      <w:ind w:left="720"/>
      <w:contextualSpacing/>
    </w:pPr>
  </w:style>
  <w:style w:type="paragraph" w:styleId="NormalWeb">
    <w:name w:val="Normal (Web)"/>
    <w:uiPriority w:val="99"/>
    <w:unhideWhenUsed/>
    <w:rsid w:val="00447CBD"/>
    <w:pPr>
      <w:spacing w:before="100" w:beforeAutospacing="1" w:after="100" w:afterAutospacing="1"/>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207B36"/>
    <w:rPr>
      <w:sz w:val="16"/>
      <w:szCs w:val="16"/>
    </w:rPr>
  </w:style>
  <w:style w:type="paragraph" w:styleId="CommentText">
    <w:name w:val="annotation text"/>
    <w:link w:val="CommentTextChar"/>
    <w:uiPriority w:val="99"/>
    <w:unhideWhenUsed/>
    <w:rsid w:val="00207B36"/>
    <w:rPr>
      <w:sz w:val="20"/>
      <w:szCs w:val="20"/>
    </w:rPr>
  </w:style>
  <w:style w:type="character" w:customStyle="1" w:styleId="CommentTextChar">
    <w:name w:val="Comment Text Char"/>
    <w:basedOn w:val="DefaultParagraphFont"/>
    <w:link w:val="CommentText"/>
    <w:uiPriority w:val="99"/>
    <w:rsid w:val="00207B36"/>
    <w:rPr>
      <w:sz w:val="20"/>
      <w:szCs w:val="20"/>
    </w:rPr>
  </w:style>
  <w:style w:type="paragraph" w:styleId="CommentSubject">
    <w:name w:val="annotation subject"/>
    <w:basedOn w:val="CommentText"/>
    <w:next w:val="CommentText"/>
    <w:link w:val="CommentSubjectChar"/>
    <w:uiPriority w:val="99"/>
    <w:semiHidden/>
    <w:unhideWhenUsed/>
    <w:rsid w:val="00207B36"/>
    <w:rPr>
      <w:b/>
      <w:bCs/>
    </w:rPr>
  </w:style>
  <w:style w:type="character" w:customStyle="1" w:styleId="CommentSubjectChar">
    <w:name w:val="Comment Subject Char"/>
    <w:basedOn w:val="CommentTextChar"/>
    <w:link w:val="CommentSubject"/>
    <w:uiPriority w:val="99"/>
    <w:semiHidden/>
    <w:rsid w:val="00207B36"/>
    <w:rPr>
      <w:b/>
      <w:bCs/>
      <w:sz w:val="20"/>
      <w:szCs w:val="20"/>
    </w:rPr>
  </w:style>
  <w:style w:type="paragraph" w:styleId="BalloonText">
    <w:name w:val="Balloon Text"/>
    <w:link w:val="BalloonTextChar"/>
    <w:uiPriority w:val="99"/>
    <w:semiHidden/>
    <w:unhideWhenUsed/>
    <w:rsid w:val="00207B3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7B36"/>
    <w:rPr>
      <w:rFonts w:ascii="Times New Roman" w:hAnsi="Times New Roman" w:cs="Times New Roman"/>
      <w:sz w:val="18"/>
      <w:szCs w:val="18"/>
    </w:rPr>
  </w:style>
  <w:style w:type="character" w:customStyle="1" w:styleId="apple-converted-space">
    <w:name w:val="apple-converted-space"/>
    <w:basedOn w:val="DefaultParagraphFont"/>
    <w:rsid w:val="00E67F21"/>
  </w:style>
  <w:style w:type="character" w:styleId="Hyperlink">
    <w:name w:val="Hyperlink"/>
    <w:basedOn w:val="DefaultParagraphFont"/>
    <w:uiPriority w:val="99"/>
    <w:unhideWhenUsed/>
    <w:rsid w:val="00160B6F"/>
    <w:rPr>
      <w:color w:val="0563C1" w:themeColor="hyperlink"/>
      <w:u w:val="single"/>
    </w:rPr>
  </w:style>
  <w:style w:type="character" w:styleId="UnresolvedMention">
    <w:name w:val="Unresolved Mention"/>
    <w:basedOn w:val="DefaultParagraphFont"/>
    <w:uiPriority w:val="99"/>
    <w:semiHidden/>
    <w:unhideWhenUsed/>
    <w:rsid w:val="00160B6F"/>
    <w:rPr>
      <w:color w:val="605E5C"/>
      <w:shd w:val="clear" w:color="auto" w:fill="E1DFDD"/>
    </w:rPr>
  </w:style>
  <w:style w:type="paragraph" w:styleId="Revision">
    <w:name w:val="Revision"/>
    <w:hidden/>
    <w:uiPriority w:val="99"/>
    <w:semiHidden/>
    <w:rsid w:val="004668D9"/>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llia.laura@unifr.ch"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tefania.romenti@iulm.it" TargetMode="External"/><Relationship Id="rId4" Type="http://schemas.openxmlformats.org/officeDocument/2006/relationships/settings" Target="settings.xml"/><Relationship Id="rId9" Type="http://schemas.openxmlformats.org/officeDocument/2006/relationships/hyperlink" Target="mailto:elanor.colleoni@iulm.it"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4VMDgBJLCoRqVMp+E8gz1g5+Jg==">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39</Pages>
  <Words>11972</Words>
  <Characters>68242</Characters>
  <Application>Microsoft Office Word</Application>
  <DocSecurity>0</DocSecurity>
  <Lines>568</Lines>
  <Paragraphs>160</Paragraphs>
  <ScaleCrop>false</ScaleCrop>
  <Company/>
  <LinksUpToDate>false</LinksUpToDate>
  <CharactersWithSpaces>80054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Frizzo</dc:creator>
  <cp:lastModifiedBy>Elanor Colleoni</cp:lastModifiedBy>
  <cp:revision>20</cp:revision>
  <dcterms:created xsi:type="dcterms:W3CDTF">2024-04-15T17:22:00Z</dcterms:created>
  <dcterms:modified xsi:type="dcterms:W3CDTF">2026-07-17T07:27:00Z</dcterms:modified>
</cp:coreProperties>
</file>